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57E6" w14:textId="77777777" w:rsidR="00C675AD" w:rsidRPr="001F2080" w:rsidRDefault="00C675AD" w:rsidP="00C675AD">
      <w:pPr>
        <w:ind w:right="-141"/>
        <w:jc w:val="both"/>
        <w:rPr>
          <w:rFonts w:eastAsia="MS Mincho" w:cs="Arial"/>
          <w:b/>
          <w:bCs/>
        </w:rPr>
      </w:pPr>
      <w:r w:rsidRPr="001F2080">
        <w:rPr>
          <w:rFonts w:eastAsia="MS Mincho" w:cs="Arial"/>
          <w:b/>
          <w:bCs/>
        </w:rPr>
        <w:t>ENTRE LES SOUSSIGNES,</w:t>
      </w:r>
    </w:p>
    <w:p w14:paraId="28BED338" w14:textId="77777777" w:rsidR="00C675AD" w:rsidRPr="001F2080" w:rsidRDefault="00C675AD" w:rsidP="00C675AD">
      <w:pPr>
        <w:ind w:right="-141"/>
        <w:jc w:val="both"/>
        <w:rPr>
          <w:rFonts w:eastAsia="MS Mincho" w:cs="Arial"/>
          <w:b/>
          <w:bCs/>
        </w:rPr>
      </w:pPr>
    </w:p>
    <w:p w14:paraId="3BB9DBD1" w14:textId="1AE973D6" w:rsidR="00C675AD" w:rsidRPr="001F2080" w:rsidRDefault="00C675AD" w:rsidP="00C675AD">
      <w:pPr>
        <w:ind w:right="-141"/>
        <w:jc w:val="both"/>
        <w:rPr>
          <w:rFonts w:eastAsia="MS Mincho" w:cs="Times New Roman"/>
        </w:rPr>
      </w:pPr>
      <w:r w:rsidRPr="001F2080">
        <w:rPr>
          <w:rFonts w:eastAsia="MS Mincho" w:cs="Arial"/>
        </w:rPr>
        <w:t>M</w:t>
      </w:r>
      <w:r w:rsidR="004820A6">
        <w:rPr>
          <w:rFonts w:eastAsia="MS Mincho" w:cs="Arial"/>
        </w:rPr>
        <w:t>adame Gaëlle STRICOT</w:t>
      </w:r>
      <w:r w:rsidRPr="001F2080">
        <w:rPr>
          <w:rFonts w:eastAsia="MS Mincho" w:cs="Arial"/>
        </w:rPr>
        <w:t>, Président</w:t>
      </w:r>
      <w:r w:rsidR="004820A6">
        <w:rPr>
          <w:rFonts w:eastAsia="MS Mincho" w:cs="Arial"/>
        </w:rPr>
        <w:t>e</w:t>
      </w:r>
      <w:r w:rsidRPr="001F2080">
        <w:rPr>
          <w:rFonts w:eastAsia="MS Mincho" w:cs="Arial"/>
        </w:rPr>
        <w:t xml:space="preserve"> du Centre de Gestion de la Fonction Publique Territoriale du Morbihan, dûment habilité</w:t>
      </w:r>
      <w:r w:rsidR="00073960">
        <w:rPr>
          <w:rFonts w:eastAsia="MS Mincho" w:cs="Arial"/>
        </w:rPr>
        <w:t>e</w:t>
      </w:r>
      <w:r w:rsidRPr="001F2080">
        <w:rPr>
          <w:rFonts w:eastAsia="MS Mincho" w:cs="Arial"/>
        </w:rPr>
        <w:t xml:space="preserve"> par la délibération du conseil d'administration du</w:t>
      </w:r>
      <w:r>
        <w:rPr>
          <w:rFonts w:eastAsia="MS Mincho" w:cs="Arial"/>
        </w:rPr>
        <w:t> </w:t>
      </w:r>
      <w:r w:rsidR="0009413B">
        <w:rPr>
          <w:rFonts w:eastAsia="MS Mincho" w:cs="Arial"/>
        </w:rPr>
        <w:t>6 novembre 2023</w:t>
      </w:r>
      <w:r w:rsidRPr="001F2080">
        <w:rPr>
          <w:rFonts w:eastAsia="MS Mincho" w:cs="Arial"/>
        </w:rPr>
        <w:t xml:space="preserve"> ;</w:t>
      </w:r>
    </w:p>
    <w:p w14:paraId="6432BDE9" w14:textId="77777777" w:rsidR="00C675AD" w:rsidRPr="001F2080" w:rsidRDefault="00C675AD" w:rsidP="00C675AD">
      <w:pPr>
        <w:ind w:right="-141"/>
        <w:jc w:val="both"/>
        <w:rPr>
          <w:rFonts w:eastAsia="MS Mincho" w:cs="Arial"/>
        </w:rPr>
      </w:pPr>
    </w:p>
    <w:p w14:paraId="09AC7D72" w14:textId="77777777" w:rsidR="00C675AD" w:rsidRPr="001F2080" w:rsidRDefault="00C675AD" w:rsidP="00C675AD">
      <w:pPr>
        <w:ind w:right="-141"/>
        <w:jc w:val="both"/>
        <w:rPr>
          <w:rFonts w:eastAsia="MS Mincho" w:cs="Arial"/>
          <w:b/>
          <w:bCs/>
        </w:rPr>
      </w:pPr>
      <w:r w:rsidRPr="001F2080">
        <w:rPr>
          <w:rFonts w:eastAsia="MS Mincho" w:cs="Arial"/>
          <w:b/>
          <w:bCs/>
        </w:rPr>
        <w:t>D'UNE PART, ET,</w:t>
      </w:r>
    </w:p>
    <w:p w14:paraId="3955442C" w14:textId="77777777" w:rsidR="00C675AD" w:rsidRPr="001F2080" w:rsidRDefault="00C675AD" w:rsidP="00C675AD">
      <w:pPr>
        <w:ind w:right="-141"/>
        <w:jc w:val="both"/>
        <w:rPr>
          <w:rFonts w:eastAsia="MS Mincho" w:cs="Arial"/>
          <w:b/>
          <w:bCs/>
        </w:rPr>
      </w:pPr>
    </w:p>
    <w:p w14:paraId="172529F3" w14:textId="3212A4F3" w:rsidR="00C675AD" w:rsidRPr="00073960" w:rsidRDefault="00C675AD" w:rsidP="00C675AD">
      <w:pPr>
        <w:ind w:right="-141"/>
        <w:jc w:val="both"/>
        <w:rPr>
          <w:rFonts w:eastAsia="MS Mincho" w:cs="Arial"/>
        </w:rPr>
      </w:pPr>
      <w:r w:rsidRPr="001F2080">
        <w:rPr>
          <w:rFonts w:eastAsia="MS Mincho" w:cs="Arial"/>
        </w:rPr>
        <w:t>Madame ou Monsieur, Maire ou Président(e) ……………………………….., dûment habilit</w:t>
      </w:r>
      <w:r w:rsidR="00073960">
        <w:rPr>
          <w:rFonts w:eastAsia="MS Mincho" w:cs="Arial"/>
        </w:rPr>
        <w:t>(e)</w:t>
      </w:r>
      <w:r w:rsidRPr="001F2080">
        <w:rPr>
          <w:rFonts w:eastAsia="MS Mincho" w:cs="Arial"/>
        </w:rPr>
        <w:t xml:space="preserve"> à signer la présente convention par la délibération n°……………………….. en date du …………………………………………. ;</w:t>
      </w:r>
    </w:p>
    <w:p w14:paraId="07C6FA37" w14:textId="77777777" w:rsidR="00C675AD" w:rsidRPr="001F2080" w:rsidRDefault="00C675AD" w:rsidP="00C675AD">
      <w:pPr>
        <w:ind w:right="-141"/>
        <w:jc w:val="both"/>
        <w:rPr>
          <w:rFonts w:eastAsia="MS Mincho" w:cs="Arial"/>
          <w:b/>
          <w:bCs/>
        </w:rPr>
      </w:pPr>
    </w:p>
    <w:p w14:paraId="7779C686" w14:textId="504E5A54" w:rsidR="00C675AD" w:rsidRDefault="00C675AD" w:rsidP="00C675AD">
      <w:pPr>
        <w:ind w:right="-141"/>
        <w:jc w:val="both"/>
        <w:rPr>
          <w:rFonts w:eastAsia="MS Mincho" w:cs="Arial"/>
          <w:b/>
          <w:bCs/>
        </w:rPr>
      </w:pPr>
      <w:r w:rsidRPr="001F2080">
        <w:rPr>
          <w:rFonts w:eastAsia="MS Mincho" w:cs="Arial"/>
          <w:b/>
          <w:bCs/>
        </w:rPr>
        <w:t>D'AUTRE PART</w:t>
      </w:r>
      <w:r>
        <w:rPr>
          <w:rFonts w:eastAsia="MS Mincho" w:cs="Arial"/>
          <w:b/>
          <w:bCs/>
        </w:rPr>
        <w:t>,</w:t>
      </w:r>
    </w:p>
    <w:p w14:paraId="68EC2D11" w14:textId="4789DC3D" w:rsidR="00C675AD" w:rsidRDefault="00C675AD" w:rsidP="00C675AD">
      <w:pPr>
        <w:ind w:right="-141"/>
        <w:jc w:val="both"/>
        <w:rPr>
          <w:rFonts w:eastAsia="MS Mincho" w:cs="Arial"/>
          <w:b/>
          <w:bCs/>
        </w:rPr>
      </w:pPr>
    </w:p>
    <w:p w14:paraId="7FA745C1" w14:textId="77777777" w:rsidR="00C675AD" w:rsidRDefault="00C675AD" w:rsidP="00C675AD">
      <w:pPr>
        <w:ind w:right="-141"/>
        <w:jc w:val="both"/>
        <w:rPr>
          <w:rFonts w:eastAsia="MS Mincho" w:cs="Arial"/>
          <w:b/>
          <w:bCs/>
        </w:rPr>
      </w:pPr>
    </w:p>
    <w:p w14:paraId="65F534EB" w14:textId="67D8E82F" w:rsidR="00A47306" w:rsidRDefault="00A47306" w:rsidP="00A47306">
      <w:pPr>
        <w:jc w:val="both"/>
        <w:rPr>
          <w:rFonts w:eastAsia="Times New Roman" w:cs="Arial"/>
          <w:b/>
          <w:bCs/>
          <w:szCs w:val="20"/>
        </w:rPr>
      </w:pPr>
      <w:r w:rsidRPr="00A47306">
        <w:rPr>
          <w:rFonts w:eastAsia="Times New Roman" w:cs="Arial"/>
          <w:b/>
          <w:bCs/>
          <w:szCs w:val="20"/>
        </w:rPr>
        <w:t>Vu le code général des collectivités territoriales ;</w:t>
      </w:r>
    </w:p>
    <w:p w14:paraId="07504066" w14:textId="77777777" w:rsidR="00A47306" w:rsidRPr="00A47306" w:rsidRDefault="00A47306" w:rsidP="00A47306">
      <w:pPr>
        <w:jc w:val="both"/>
        <w:rPr>
          <w:rFonts w:eastAsia="Times New Roman" w:cs="Arial"/>
          <w:b/>
          <w:bCs/>
          <w:szCs w:val="20"/>
        </w:rPr>
      </w:pPr>
    </w:p>
    <w:p w14:paraId="00B8763F" w14:textId="1EF9E088" w:rsidR="00A47306" w:rsidRDefault="00A47306" w:rsidP="00A47306">
      <w:pPr>
        <w:jc w:val="both"/>
        <w:rPr>
          <w:rFonts w:eastAsia="Times New Roman" w:cs="Arial"/>
          <w:szCs w:val="20"/>
        </w:rPr>
      </w:pPr>
      <w:r w:rsidRPr="00A47306">
        <w:rPr>
          <w:rFonts w:eastAsia="Times New Roman" w:cs="Arial"/>
          <w:spacing w:val="10"/>
          <w:szCs w:val="20"/>
        </w:rPr>
        <w:t xml:space="preserve">Vu la loi n° 84-53 du 26 janvier 1984 </w:t>
      </w:r>
      <w:r w:rsidR="00C52282">
        <w:rPr>
          <w:rFonts w:eastAsia="Times New Roman" w:cs="Arial"/>
          <w:spacing w:val="10"/>
          <w:szCs w:val="20"/>
        </w:rPr>
        <w:t xml:space="preserve">modifiée </w:t>
      </w:r>
      <w:r w:rsidRPr="00A47306">
        <w:rPr>
          <w:rFonts w:eastAsia="Times New Roman" w:cs="Arial"/>
          <w:szCs w:val="20"/>
        </w:rPr>
        <w:t>portant dispositions statutaires relatives à la fonction publique territoriale,</w:t>
      </w:r>
      <w:r w:rsidR="00C52282">
        <w:rPr>
          <w:rFonts w:eastAsia="Times New Roman" w:cs="Arial"/>
          <w:szCs w:val="20"/>
        </w:rPr>
        <w:t xml:space="preserve"> notamment son article 26-alinéa 5,</w:t>
      </w:r>
    </w:p>
    <w:p w14:paraId="1875DBAE" w14:textId="77777777" w:rsidR="00A47306" w:rsidRPr="00A47306" w:rsidRDefault="00A47306" w:rsidP="00A47306">
      <w:pPr>
        <w:jc w:val="both"/>
        <w:rPr>
          <w:rFonts w:eastAsia="Times New Roman" w:cs="Arial"/>
          <w:spacing w:val="10"/>
          <w:szCs w:val="20"/>
        </w:rPr>
      </w:pPr>
    </w:p>
    <w:p w14:paraId="3F9D0F53" w14:textId="7C795562" w:rsidR="00A47306" w:rsidRDefault="00A47306" w:rsidP="00A47306">
      <w:pPr>
        <w:jc w:val="both"/>
        <w:rPr>
          <w:rFonts w:eastAsia="Times New Roman" w:cs="Arial"/>
          <w:spacing w:val="10"/>
          <w:szCs w:val="20"/>
        </w:rPr>
      </w:pPr>
      <w:r w:rsidRPr="00A47306">
        <w:rPr>
          <w:rFonts w:eastAsia="Times New Roman" w:cs="Arial"/>
          <w:spacing w:val="10"/>
          <w:szCs w:val="20"/>
        </w:rPr>
        <w:t>Vu le décret n° 85-643 du 26 juin 1985 relatif aux centres de gestion institués par la loi,</w:t>
      </w:r>
    </w:p>
    <w:p w14:paraId="55CD9320" w14:textId="77777777" w:rsidR="00A47306" w:rsidRPr="00A47306" w:rsidRDefault="00A47306" w:rsidP="00A47306">
      <w:pPr>
        <w:jc w:val="both"/>
        <w:rPr>
          <w:rFonts w:eastAsia="Times New Roman" w:cs="Arial"/>
          <w:spacing w:val="10"/>
          <w:szCs w:val="20"/>
        </w:rPr>
      </w:pPr>
    </w:p>
    <w:p w14:paraId="2D6096F1" w14:textId="3F6C5F13" w:rsidR="00A47306" w:rsidRDefault="00A47306" w:rsidP="00A47306">
      <w:pPr>
        <w:suppressAutoHyphens/>
        <w:jc w:val="both"/>
        <w:rPr>
          <w:rFonts w:eastAsia="Times New Roman" w:cs="Arial"/>
          <w:spacing w:val="10"/>
          <w:szCs w:val="20"/>
          <w:lang w:eastAsia="zh-CN"/>
        </w:rPr>
      </w:pPr>
      <w:bookmarkStart w:id="0" w:name="_Hlk145425013"/>
      <w:r w:rsidRPr="00A47306">
        <w:rPr>
          <w:rFonts w:eastAsia="Times New Roman" w:cs="Arial"/>
          <w:b/>
          <w:bCs/>
          <w:spacing w:val="10"/>
          <w:szCs w:val="20"/>
          <w:lang w:eastAsia="zh-CN"/>
        </w:rPr>
        <w:t>Vu la délibération du Centre de gestion de la fonction publique territoriale du Morbihan</w:t>
      </w:r>
      <w:r w:rsidRPr="00A47306">
        <w:rPr>
          <w:rFonts w:eastAsia="Times New Roman" w:cs="Arial"/>
          <w:spacing w:val="10"/>
          <w:szCs w:val="20"/>
          <w:lang w:eastAsia="zh-CN"/>
        </w:rPr>
        <w:t xml:space="preserve"> en date du </w:t>
      </w:r>
      <w:r w:rsidR="00C52282">
        <w:rPr>
          <w:rFonts w:eastAsia="Times New Roman" w:cs="Arial"/>
          <w:spacing w:val="10"/>
          <w:szCs w:val="20"/>
          <w:lang w:eastAsia="zh-CN"/>
        </w:rPr>
        <w:t>3 juillet 2023</w:t>
      </w:r>
      <w:r w:rsidRPr="00A47306">
        <w:rPr>
          <w:rFonts w:eastAsia="Times New Roman" w:cs="Arial"/>
          <w:spacing w:val="10"/>
          <w:szCs w:val="20"/>
          <w:lang w:eastAsia="zh-CN"/>
        </w:rPr>
        <w:t xml:space="preserve"> </w:t>
      </w:r>
      <w:r w:rsidR="00C52282">
        <w:rPr>
          <w:rFonts w:eastAsia="Times New Roman" w:cs="Arial"/>
          <w:spacing w:val="10"/>
          <w:szCs w:val="20"/>
          <w:lang w:eastAsia="zh-CN"/>
        </w:rPr>
        <w:t>adoptant la création d’une unité Assurance au sein du Pôle Qualité de Vie au Travail</w:t>
      </w:r>
      <w:r w:rsidRPr="00A47306">
        <w:rPr>
          <w:rFonts w:eastAsia="Times New Roman" w:cs="Arial"/>
          <w:spacing w:val="10"/>
          <w:szCs w:val="20"/>
          <w:lang w:eastAsia="zh-CN"/>
        </w:rPr>
        <w:t>,</w:t>
      </w:r>
    </w:p>
    <w:bookmarkEnd w:id="0"/>
    <w:p w14:paraId="3B883F7C" w14:textId="74F83AE1" w:rsidR="00C52282" w:rsidRDefault="00C52282" w:rsidP="00A47306">
      <w:pPr>
        <w:suppressAutoHyphens/>
        <w:jc w:val="both"/>
        <w:rPr>
          <w:rFonts w:eastAsia="Times New Roman" w:cs="Arial"/>
          <w:spacing w:val="10"/>
          <w:szCs w:val="20"/>
          <w:lang w:eastAsia="zh-CN"/>
        </w:rPr>
      </w:pPr>
    </w:p>
    <w:p w14:paraId="02F51496" w14:textId="19F55663" w:rsidR="00C52282" w:rsidRDefault="00C52282" w:rsidP="00C52282">
      <w:pPr>
        <w:suppressAutoHyphens/>
        <w:jc w:val="both"/>
        <w:rPr>
          <w:rFonts w:eastAsia="Times New Roman" w:cs="Arial"/>
          <w:spacing w:val="10"/>
          <w:szCs w:val="20"/>
          <w:lang w:eastAsia="zh-CN"/>
        </w:rPr>
      </w:pPr>
      <w:bookmarkStart w:id="1" w:name="_Hlk145425166"/>
      <w:r w:rsidRPr="00A47306">
        <w:rPr>
          <w:rFonts w:eastAsia="Times New Roman" w:cs="Arial"/>
          <w:b/>
          <w:bCs/>
          <w:spacing w:val="10"/>
          <w:szCs w:val="20"/>
          <w:lang w:eastAsia="zh-CN"/>
        </w:rPr>
        <w:t>Vu la délibération du Centre de gestion de la fonction publique territoriale du Morbihan</w:t>
      </w:r>
      <w:r w:rsidRPr="00A47306">
        <w:rPr>
          <w:rFonts w:eastAsia="Times New Roman" w:cs="Arial"/>
          <w:spacing w:val="10"/>
          <w:szCs w:val="20"/>
          <w:lang w:eastAsia="zh-CN"/>
        </w:rPr>
        <w:t xml:space="preserve"> en date du </w:t>
      </w:r>
      <w:r w:rsidR="00EC17C5">
        <w:rPr>
          <w:rFonts w:eastAsia="Times New Roman" w:cs="Arial"/>
          <w:spacing w:val="10"/>
          <w:szCs w:val="20"/>
          <w:lang w:eastAsia="zh-CN"/>
        </w:rPr>
        <w:t>10 octobre</w:t>
      </w:r>
      <w:r>
        <w:rPr>
          <w:rFonts w:eastAsia="Times New Roman" w:cs="Arial"/>
          <w:spacing w:val="10"/>
          <w:szCs w:val="20"/>
          <w:lang w:eastAsia="zh-CN"/>
        </w:rPr>
        <w:t xml:space="preserve"> 2023</w:t>
      </w:r>
      <w:r w:rsidRPr="00A47306">
        <w:rPr>
          <w:rFonts w:eastAsia="Times New Roman" w:cs="Arial"/>
          <w:spacing w:val="10"/>
          <w:szCs w:val="20"/>
          <w:lang w:eastAsia="zh-CN"/>
        </w:rPr>
        <w:t xml:space="preserve"> </w:t>
      </w:r>
      <w:r>
        <w:rPr>
          <w:rFonts w:eastAsia="Times New Roman" w:cs="Arial"/>
          <w:spacing w:val="10"/>
          <w:szCs w:val="20"/>
          <w:lang w:eastAsia="zh-CN"/>
        </w:rPr>
        <w:t xml:space="preserve">adoptant </w:t>
      </w:r>
      <w:r w:rsidR="00EC17C5">
        <w:rPr>
          <w:rFonts w:eastAsia="Times New Roman" w:cs="Arial"/>
          <w:spacing w:val="10"/>
          <w:szCs w:val="20"/>
          <w:lang w:eastAsia="zh-CN"/>
        </w:rPr>
        <w:t xml:space="preserve">la mise en </w:t>
      </w:r>
      <w:r w:rsidR="00073960">
        <w:rPr>
          <w:rFonts w:eastAsia="Times New Roman" w:cs="Arial"/>
          <w:spacing w:val="10"/>
          <w:szCs w:val="20"/>
          <w:lang w:eastAsia="zh-CN"/>
        </w:rPr>
        <w:t>oe</w:t>
      </w:r>
      <w:r w:rsidR="00EC17C5">
        <w:rPr>
          <w:rFonts w:eastAsia="Times New Roman" w:cs="Arial"/>
          <w:spacing w:val="10"/>
          <w:szCs w:val="20"/>
          <w:lang w:eastAsia="zh-CN"/>
        </w:rPr>
        <w:t>uvre d’une prestation tarifée d’accompagnement de gestion du contrat groupe Assurance Risques Statutaires,</w:t>
      </w:r>
    </w:p>
    <w:bookmarkEnd w:id="1"/>
    <w:p w14:paraId="3E5555A5" w14:textId="6AC37A79" w:rsidR="00EC17C5" w:rsidRDefault="00EC17C5" w:rsidP="00C52282">
      <w:pPr>
        <w:suppressAutoHyphens/>
        <w:jc w:val="both"/>
        <w:rPr>
          <w:rFonts w:eastAsia="Times New Roman" w:cs="Arial"/>
          <w:spacing w:val="10"/>
          <w:szCs w:val="20"/>
          <w:lang w:eastAsia="zh-CN"/>
        </w:rPr>
      </w:pPr>
    </w:p>
    <w:p w14:paraId="25FE98F6" w14:textId="248EDC69" w:rsidR="00EC17C5" w:rsidRDefault="00EC17C5" w:rsidP="00EC17C5">
      <w:pPr>
        <w:suppressAutoHyphens/>
        <w:jc w:val="both"/>
        <w:rPr>
          <w:rFonts w:eastAsia="Times New Roman" w:cs="Arial"/>
          <w:spacing w:val="10"/>
          <w:szCs w:val="20"/>
          <w:lang w:eastAsia="zh-CN"/>
        </w:rPr>
      </w:pPr>
      <w:r w:rsidRPr="00A47306">
        <w:rPr>
          <w:rFonts w:eastAsia="Times New Roman" w:cs="Arial"/>
          <w:b/>
          <w:bCs/>
          <w:spacing w:val="10"/>
          <w:szCs w:val="20"/>
          <w:lang w:eastAsia="zh-CN"/>
        </w:rPr>
        <w:t>Vu la délibération d</w:t>
      </w:r>
      <w:r>
        <w:rPr>
          <w:rFonts w:eastAsia="Times New Roman" w:cs="Arial"/>
          <w:b/>
          <w:bCs/>
          <w:spacing w:val="10"/>
          <w:szCs w:val="20"/>
          <w:lang w:eastAsia="zh-CN"/>
        </w:rPr>
        <w:t>e la/d</w:t>
      </w:r>
      <w:r w:rsidRPr="00A47306">
        <w:rPr>
          <w:rFonts w:eastAsia="Times New Roman" w:cs="Arial"/>
          <w:b/>
          <w:bCs/>
          <w:spacing w:val="10"/>
          <w:szCs w:val="20"/>
          <w:lang w:eastAsia="zh-CN"/>
        </w:rPr>
        <w:t xml:space="preserve">u </w:t>
      </w:r>
      <w:r>
        <w:rPr>
          <w:rFonts w:eastAsia="Times New Roman" w:cs="Arial"/>
          <w:b/>
          <w:bCs/>
          <w:spacing w:val="10"/>
          <w:szCs w:val="20"/>
          <w:lang w:eastAsia="zh-CN"/>
        </w:rPr>
        <w:t>………………………</w:t>
      </w:r>
      <w:r w:rsidR="00C675AD">
        <w:rPr>
          <w:rFonts w:eastAsia="Times New Roman" w:cs="Arial"/>
          <w:b/>
          <w:bCs/>
          <w:spacing w:val="10"/>
          <w:szCs w:val="20"/>
          <w:lang w:eastAsia="zh-CN"/>
        </w:rPr>
        <w:t>……………</w:t>
      </w:r>
      <w:r>
        <w:rPr>
          <w:rFonts w:eastAsia="Times New Roman" w:cs="Arial"/>
          <w:b/>
          <w:bCs/>
          <w:spacing w:val="10"/>
          <w:szCs w:val="20"/>
          <w:lang w:eastAsia="zh-CN"/>
        </w:rPr>
        <w:t>…………………</w:t>
      </w:r>
      <w:r w:rsidRPr="00A47306">
        <w:rPr>
          <w:rFonts w:eastAsia="Times New Roman" w:cs="Arial"/>
          <w:spacing w:val="10"/>
          <w:szCs w:val="20"/>
          <w:lang w:eastAsia="zh-CN"/>
        </w:rPr>
        <w:t xml:space="preserve"> en date du </w:t>
      </w:r>
      <w:r>
        <w:rPr>
          <w:rFonts w:eastAsia="Times New Roman" w:cs="Arial"/>
          <w:spacing w:val="10"/>
          <w:szCs w:val="20"/>
          <w:lang w:eastAsia="zh-CN"/>
        </w:rPr>
        <w:t>…………………</w:t>
      </w:r>
      <w:r w:rsidRPr="00A47306">
        <w:rPr>
          <w:rFonts w:eastAsia="Times New Roman" w:cs="Arial"/>
          <w:spacing w:val="10"/>
          <w:szCs w:val="20"/>
          <w:lang w:eastAsia="zh-CN"/>
        </w:rPr>
        <w:t xml:space="preserve"> </w:t>
      </w:r>
      <w:r>
        <w:rPr>
          <w:rFonts w:eastAsia="Times New Roman" w:cs="Arial"/>
          <w:spacing w:val="10"/>
          <w:szCs w:val="20"/>
          <w:lang w:eastAsia="zh-CN"/>
        </w:rPr>
        <w:t xml:space="preserve">adoptant l’adhésion </w:t>
      </w:r>
      <w:bookmarkStart w:id="2" w:name="_Hlk145929142"/>
      <w:r>
        <w:rPr>
          <w:rFonts w:eastAsia="Times New Roman" w:cs="Arial"/>
          <w:spacing w:val="10"/>
          <w:szCs w:val="20"/>
          <w:lang w:eastAsia="zh-CN"/>
        </w:rPr>
        <w:t>au contrat groupe Assurance Risques Statutaires du Centre de gestion de la fonction publique Territoriale du Morbihan 202</w:t>
      </w:r>
      <w:r w:rsidR="00447EC4">
        <w:rPr>
          <w:rFonts w:eastAsia="Times New Roman" w:cs="Arial"/>
          <w:spacing w:val="10"/>
          <w:szCs w:val="20"/>
          <w:lang w:eastAsia="zh-CN"/>
        </w:rPr>
        <w:t>4</w:t>
      </w:r>
      <w:r>
        <w:rPr>
          <w:rFonts w:eastAsia="Times New Roman" w:cs="Arial"/>
          <w:spacing w:val="10"/>
          <w:szCs w:val="20"/>
          <w:lang w:eastAsia="zh-CN"/>
        </w:rPr>
        <w:t>-2027</w:t>
      </w:r>
      <w:bookmarkEnd w:id="2"/>
      <w:r>
        <w:rPr>
          <w:rFonts w:eastAsia="Times New Roman" w:cs="Arial"/>
          <w:spacing w:val="10"/>
          <w:szCs w:val="20"/>
          <w:lang w:eastAsia="zh-CN"/>
        </w:rPr>
        <w:t>,</w:t>
      </w:r>
    </w:p>
    <w:p w14:paraId="683E647F" w14:textId="77777777" w:rsidR="00EC17C5" w:rsidRDefault="00EC17C5" w:rsidP="00C52282">
      <w:pPr>
        <w:suppressAutoHyphens/>
        <w:jc w:val="both"/>
        <w:rPr>
          <w:rFonts w:eastAsia="Times New Roman" w:cs="Arial"/>
          <w:spacing w:val="10"/>
          <w:szCs w:val="20"/>
          <w:lang w:eastAsia="zh-CN"/>
        </w:rPr>
      </w:pPr>
    </w:p>
    <w:p w14:paraId="6D8B6581" w14:textId="2F3676E9" w:rsidR="00A47306" w:rsidRPr="00EC17C5" w:rsidRDefault="00A47306" w:rsidP="00A47306">
      <w:pPr>
        <w:suppressAutoHyphens/>
        <w:jc w:val="both"/>
        <w:rPr>
          <w:rFonts w:eastAsia="Times New Roman" w:cs="Arial"/>
          <w:szCs w:val="20"/>
          <w:lang w:eastAsia="zh-CN"/>
        </w:rPr>
      </w:pPr>
      <w:r w:rsidRPr="00A47306">
        <w:rPr>
          <w:rFonts w:eastAsia="Times New Roman" w:cs="Arial"/>
          <w:b/>
          <w:bCs/>
          <w:szCs w:val="20"/>
          <w:lang w:eastAsia="zh-CN"/>
        </w:rPr>
        <w:t xml:space="preserve">Considérant </w:t>
      </w:r>
      <w:r w:rsidR="00EC17C5">
        <w:rPr>
          <w:rFonts w:eastAsia="Times New Roman" w:cs="Arial"/>
          <w:b/>
          <w:bCs/>
          <w:szCs w:val="20"/>
          <w:lang w:eastAsia="zh-CN"/>
        </w:rPr>
        <w:t xml:space="preserve">le certificat d’adhésion de la/du </w:t>
      </w:r>
      <w:r w:rsidR="00EC17C5" w:rsidRPr="00EC17C5">
        <w:rPr>
          <w:rFonts w:eastAsia="Times New Roman" w:cs="Arial"/>
          <w:szCs w:val="20"/>
          <w:lang w:eastAsia="zh-CN"/>
        </w:rPr>
        <w:t xml:space="preserve">…………………………………………….. en date du </w:t>
      </w:r>
      <w:r w:rsidR="00EC17C5">
        <w:rPr>
          <w:rFonts w:eastAsia="Times New Roman" w:cs="Arial"/>
          <w:szCs w:val="20"/>
          <w:lang w:eastAsia="zh-CN"/>
        </w:rPr>
        <w:t xml:space="preserve">   </w:t>
      </w:r>
      <w:r w:rsidR="00C675AD">
        <w:rPr>
          <w:rFonts w:eastAsia="Times New Roman" w:cs="Arial"/>
          <w:szCs w:val="20"/>
          <w:lang w:eastAsia="zh-CN"/>
        </w:rPr>
        <w:t xml:space="preserve">………………….…..  </w:t>
      </w:r>
      <w:r w:rsidR="00EC17C5">
        <w:rPr>
          <w:rFonts w:eastAsia="Times New Roman" w:cs="Arial"/>
          <w:szCs w:val="20"/>
          <w:lang w:eastAsia="zh-CN"/>
        </w:rPr>
        <w:t>auprès du groupement DIOT-SIAC</w:t>
      </w:r>
      <w:r w:rsidR="00C675AD">
        <w:rPr>
          <w:rFonts w:eastAsia="Times New Roman" w:cs="Arial"/>
          <w:szCs w:val="20"/>
          <w:lang w:eastAsia="zh-CN"/>
        </w:rPr>
        <w:t>-GMF Assurances,</w:t>
      </w:r>
      <w:r w:rsidR="00EC17C5">
        <w:rPr>
          <w:rFonts w:eastAsia="Times New Roman" w:cs="Arial"/>
          <w:szCs w:val="20"/>
          <w:lang w:eastAsia="zh-CN"/>
        </w:rPr>
        <w:t xml:space="preserve"> </w:t>
      </w:r>
    </w:p>
    <w:p w14:paraId="2F235079" w14:textId="77777777" w:rsidR="001F2080" w:rsidRPr="001F2080" w:rsidRDefault="001F2080" w:rsidP="001F2080">
      <w:pPr>
        <w:keepNext/>
        <w:keepLines/>
        <w:spacing w:before="360" w:after="360"/>
        <w:jc w:val="both"/>
        <w:outlineLvl w:val="1"/>
        <w:rPr>
          <w:rFonts w:eastAsia="MS Gothic" w:cs="Arial"/>
          <w:b/>
          <w:color w:val="993366"/>
          <w:spacing w:val="5"/>
          <w:kern w:val="28"/>
          <w:sz w:val="32"/>
          <w:szCs w:val="32"/>
        </w:rPr>
      </w:pPr>
      <w:r w:rsidRPr="001F2080">
        <w:rPr>
          <w:rFonts w:eastAsia="MS Gothic" w:cs="Arial"/>
          <w:b/>
          <w:color w:val="993366"/>
          <w:spacing w:val="5"/>
          <w:kern w:val="28"/>
          <w:sz w:val="32"/>
          <w:szCs w:val="32"/>
        </w:rPr>
        <w:t>Il est convenu ce qui suit :</w:t>
      </w:r>
    </w:p>
    <w:p w14:paraId="14B9C98A" w14:textId="716A6388" w:rsidR="001F2080" w:rsidRDefault="001F2080" w:rsidP="001F2080">
      <w:pPr>
        <w:keepNext/>
        <w:keepLines/>
        <w:spacing w:before="480" w:after="24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1 : Objet </w:t>
      </w:r>
    </w:p>
    <w:p w14:paraId="1979444E" w14:textId="39111FDD" w:rsidR="00F53FD4" w:rsidRPr="00D53EE4" w:rsidRDefault="00F53FD4" w:rsidP="0067096F">
      <w:pPr>
        <w:keepNext/>
        <w:keepLines/>
        <w:spacing w:before="480" w:after="240"/>
        <w:jc w:val="both"/>
        <w:outlineLvl w:val="2"/>
        <w:rPr>
          <w:rFonts w:cs="Arial"/>
          <w:szCs w:val="20"/>
        </w:rPr>
      </w:pPr>
      <w:r w:rsidRPr="00D53EE4">
        <w:rPr>
          <w:rFonts w:eastAsia="MS Gothic" w:cs="Arial"/>
          <w:bCs/>
          <w:iCs/>
          <w:spacing w:val="5"/>
          <w:kern w:val="28"/>
          <w:szCs w:val="20"/>
        </w:rPr>
        <w:t xml:space="preserve">La présente convention s’inscrit dans le cadre de l’adhésion de la </w:t>
      </w:r>
      <w:r w:rsidR="0009413B">
        <w:rPr>
          <w:rFonts w:eastAsia="MS Gothic" w:cs="Arial"/>
          <w:bCs/>
          <w:iCs/>
          <w:spacing w:val="5"/>
          <w:kern w:val="28"/>
          <w:szCs w:val="20"/>
        </w:rPr>
        <w:t>c</w:t>
      </w:r>
      <w:r w:rsidRPr="00D53EE4">
        <w:rPr>
          <w:rFonts w:eastAsia="MS Gothic" w:cs="Arial"/>
          <w:bCs/>
          <w:iCs/>
          <w:spacing w:val="5"/>
          <w:kern w:val="28"/>
          <w:szCs w:val="20"/>
        </w:rPr>
        <w:t>ollectivité</w:t>
      </w:r>
      <w:r w:rsidR="0009413B">
        <w:rPr>
          <w:rFonts w:eastAsia="MS Gothic" w:cs="Arial"/>
          <w:bCs/>
          <w:iCs/>
          <w:spacing w:val="5"/>
          <w:kern w:val="28"/>
          <w:szCs w:val="20"/>
        </w:rPr>
        <w:t>/établissement pubic</w:t>
      </w:r>
      <w:r w:rsidRPr="00D53EE4">
        <w:rPr>
          <w:rFonts w:eastAsia="MS Gothic" w:cs="Arial"/>
          <w:bCs/>
          <w:iCs/>
          <w:spacing w:val="5"/>
          <w:kern w:val="28"/>
          <w:szCs w:val="20"/>
        </w:rPr>
        <w:t xml:space="preserve"> </w:t>
      </w:r>
      <w:r w:rsidR="0067096F" w:rsidRPr="00D53EE4">
        <w:rPr>
          <w:rFonts w:eastAsia="Times New Roman" w:cs="Arial"/>
          <w:spacing w:val="10"/>
          <w:szCs w:val="20"/>
          <w:lang w:eastAsia="zh-CN"/>
        </w:rPr>
        <w:t>au contrat groupe Assurance Risques Statutaires 202</w:t>
      </w:r>
      <w:r w:rsidR="0009413B">
        <w:rPr>
          <w:rFonts w:eastAsia="Times New Roman" w:cs="Arial"/>
          <w:spacing w:val="10"/>
          <w:szCs w:val="20"/>
          <w:lang w:eastAsia="zh-CN"/>
        </w:rPr>
        <w:t>4</w:t>
      </w:r>
      <w:r w:rsidR="0067096F" w:rsidRPr="00D53EE4">
        <w:rPr>
          <w:rFonts w:eastAsia="Times New Roman" w:cs="Arial"/>
          <w:spacing w:val="10"/>
          <w:szCs w:val="20"/>
          <w:lang w:eastAsia="zh-CN"/>
        </w:rPr>
        <w:t xml:space="preserve">-2027 du CDG Morbihan </w:t>
      </w:r>
      <w:r w:rsidR="0067096F" w:rsidRPr="00D53EE4">
        <w:rPr>
          <w:rFonts w:cs="Arial"/>
          <w:szCs w:val="20"/>
        </w:rPr>
        <w:t>avec DIOT SIACI-GMF Assurances.</w:t>
      </w:r>
    </w:p>
    <w:p w14:paraId="563D8FE8" w14:textId="5F8D3BF2" w:rsidR="00E360FE" w:rsidRPr="00D53EE4" w:rsidRDefault="00C675AD" w:rsidP="00E360FE">
      <w:pPr>
        <w:jc w:val="both"/>
        <w:rPr>
          <w:rFonts w:cs="Arial"/>
          <w:szCs w:val="20"/>
        </w:rPr>
      </w:pPr>
      <w:r w:rsidRPr="00D53EE4">
        <w:rPr>
          <w:rFonts w:cs="Arial"/>
          <w:szCs w:val="20"/>
        </w:rPr>
        <w:t>L</w:t>
      </w:r>
      <w:r w:rsidR="00E360FE" w:rsidRPr="00D53EE4">
        <w:rPr>
          <w:rFonts w:cs="Arial"/>
          <w:szCs w:val="20"/>
        </w:rPr>
        <w:t xml:space="preserve">a </w:t>
      </w:r>
      <w:r w:rsidR="00521E5A">
        <w:rPr>
          <w:rFonts w:cs="Arial"/>
          <w:szCs w:val="20"/>
        </w:rPr>
        <w:t>C</w:t>
      </w:r>
      <w:r w:rsidR="00E360FE" w:rsidRPr="00D53EE4">
        <w:rPr>
          <w:rFonts w:cs="Arial"/>
          <w:szCs w:val="20"/>
        </w:rPr>
        <w:t xml:space="preserve">ollectivité confie au service </w:t>
      </w:r>
      <w:r w:rsidR="0009413B">
        <w:rPr>
          <w:rFonts w:cs="Arial"/>
          <w:szCs w:val="20"/>
        </w:rPr>
        <w:t>a</w:t>
      </w:r>
      <w:r w:rsidRPr="00D53EE4">
        <w:rPr>
          <w:rFonts w:cs="Arial"/>
          <w:szCs w:val="20"/>
        </w:rPr>
        <w:t>ssurance du Pôle Qualité de Vie au Travail</w:t>
      </w:r>
      <w:r w:rsidR="00E360FE" w:rsidRPr="00D53EE4">
        <w:rPr>
          <w:rFonts w:cs="Arial"/>
          <w:szCs w:val="20"/>
        </w:rPr>
        <w:t xml:space="preserve"> du </w:t>
      </w:r>
      <w:r w:rsidR="0067096F" w:rsidRPr="00D53EE4">
        <w:rPr>
          <w:rFonts w:cs="Arial"/>
          <w:szCs w:val="20"/>
        </w:rPr>
        <w:t>CDG</w:t>
      </w:r>
      <w:r w:rsidR="00E360FE" w:rsidRPr="00D53EE4">
        <w:rPr>
          <w:rFonts w:cs="Arial"/>
          <w:szCs w:val="20"/>
        </w:rPr>
        <w:t xml:space="preserve"> Morbihan (CDG 56), le soin d’assurer, pour </w:t>
      </w:r>
      <w:r w:rsidR="00AD30DF" w:rsidRPr="00D53EE4">
        <w:rPr>
          <w:rFonts w:cs="Arial"/>
          <w:szCs w:val="20"/>
        </w:rPr>
        <w:t>son compte</w:t>
      </w:r>
      <w:r w:rsidR="00E360FE" w:rsidRPr="00D53EE4">
        <w:rPr>
          <w:rFonts w:cs="Arial"/>
          <w:szCs w:val="20"/>
        </w:rPr>
        <w:t xml:space="preserve">, </w:t>
      </w:r>
      <w:r w:rsidR="00AD30DF" w:rsidRPr="00D53EE4">
        <w:rPr>
          <w:rFonts w:cs="Arial"/>
          <w:szCs w:val="20"/>
        </w:rPr>
        <w:t xml:space="preserve">une prestation d’accompagnement dans la gestion </w:t>
      </w:r>
      <w:r w:rsidR="0067096F" w:rsidRPr="00D53EE4">
        <w:rPr>
          <w:rFonts w:cs="Arial"/>
          <w:szCs w:val="20"/>
        </w:rPr>
        <w:t xml:space="preserve">de </w:t>
      </w:r>
      <w:r w:rsidR="0031073F">
        <w:rPr>
          <w:rFonts w:cs="Arial"/>
          <w:szCs w:val="20"/>
        </w:rPr>
        <w:t>son</w:t>
      </w:r>
      <w:r w:rsidR="0067096F" w:rsidRPr="00D53EE4">
        <w:rPr>
          <w:rFonts w:cs="Arial"/>
          <w:szCs w:val="20"/>
        </w:rPr>
        <w:t xml:space="preserve"> contrat Assurance Risques Statutaires</w:t>
      </w:r>
      <w:r w:rsidR="00783FD2" w:rsidRPr="00D53EE4">
        <w:rPr>
          <w:rFonts w:cs="Arial"/>
          <w:szCs w:val="20"/>
        </w:rPr>
        <w:t>.</w:t>
      </w:r>
    </w:p>
    <w:p w14:paraId="3F0BB8BA" w14:textId="0613340D" w:rsidR="001F2080" w:rsidRDefault="001F2080" w:rsidP="001F2080">
      <w:pPr>
        <w:keepNext/>
        <w:keepLines/>
        <w:spacing w:before="480" w:after="24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lastRenderedPageBreak/>
        <w:t xml:space="preserve">Article 2 : </w:t>
      </w:r>
      <w:r w:rsidR="00AD30DF">
        <w:rPr>
          <w:rFonts w:eastAsia="MS Gothic" w:cs="Arial"/>
          <w:b/>
          <w:i/>
          <w:spacing w:val="5"/>
          <w:kern w:val="28"/>
          <w:sz w:val="24"/>
          <w:szCs w:val="20"/>
        </w:rPr>
        <w:t>Détail de la prestation</w:t>
      </w:r>
    </w:p>
    <w:p w14:paraId="29C07ED0" w14:textId="5AC08699" w:rsidR="00565679" w:rsidRDefault="0067096F" w:rsidP="009B0A92">
      <w:pPr>
        <w:keepNext/>
        <w:keepLines/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 xml:space="preserve">Le CDG Morbihan s’engage, sur la base des garanties et des taux du contrat Assurance Risques Statutaires </w:t>
      </w:r>
      <w:r w:rsidR="00D53EE4">
        <w:rPr>
          <w:rFonts w:eastAsia="MS Gothic" w:cs="Arial"/>
          <w:bCs/>
          <w:iCs/>
          <w:spacing w:val="5"/>
          <w:kern w:val="28"/>
          <w:szCs w:val="20"/>
        </w:rPr>
        <w:t>souscrit</w:t>
      </w:r>
      <w:r w:rsidR="009B0A92">
        <w:rPr>
          <w:rFonts w:eastAsia="MS Gothic" w:cs="Arial"/>
          <w:bCs/>
          <w:iCs/>
          <w:spacing w:val="5"/>
          <w:kern w:val="28"/>
          <w:szCs w:val="20"/>
        </w:rPr>
        <w:t>,</w:t>
      </w:r>
      <w:r>
        <w:rPr>
          <w:rFonts w:eastAsia="MS Gothic" w:cs="Arial"/>
          <w:bCs/>
          <w:iCs/>
          <w:spacing w:val="5"/>
          <w:kern w:val="28"/>
          <w:szCs w:val="20"/>
        </w:rPr>
        <w:t xml:space="preserve"> à </w:t>
      </w:r>
      <w:r w:rsidR="009B0A92">
        <w:rPr>
          <w:rFonts w:eastAsia="MS Gothic" w:cs="Arial"/>
          <w:bCs/>
          <w:iCs/>
          <w:spacing w:val="5"/>
          <w:kern w:val="28"/>
          <w:szCs w:val="20"/>
        </w:rPr>
        <w:t xml:space="preserve">accompagner la </w:t>
      </w:r>
      <w:r w:rsidR="00F54136">
        <w:rPr>
          <w:rFonts w:eastAsia="MS Gothic" w:cs="Arial"/>
          <w:bCs/>
          <w:iCs/>
          <w:spacing w:val="5"/>
          <w:kern w:val="28"/>
          <w:szCs w:val="20"/>
        </w:rPr>
        <w:t>c</w:t>
      </w:r>
      <w:r w:rsidR="009B0A92">
        <w:rPr>
          <w:rFonts w:eastAsia="MS Gothic" w:cs="Arial"/>
          <w:bCs/>
          <w:iCs/>
          <w:spacing w:val="5"/>
          <w:kern w:val="28"/>
          <w:szCs w:val="20"/>
        </w:rPr>
        <w:t xml:space="preserve">ollectivité dans </w:t>
      </w:r>
      <w:r>
        <w:rPr>
          <w:rFonts w:eastAsia="MS Gothic" w:cs="Arial"/>
          <w:bCs/>
          <w:iCs/>
          <w:spacing w:val="5"/>
          <w:kern w:val="28"/>
          <w:szCs w:val="20"/>
        </w:rPr>
        <w:t xml:space="preserve">: </w:t>
      </w:r>
    </w:p>
    <w:p w14:paraId="5E033DEB" w14:textId="77777777" w:rsidR="00783FD2" w:rsidRDefault="009B0A92" w:rsidP="006A53AF">
      <w:pPr>
        <w:pStyle w:val="Paragraphedeliste"/>
        <w:keepNext/>
        <w:keepLines/>
        <w:numPr>
          <w:ilvl w:val="0"/>
          <w:numId w:val="19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 w:rsidRPr="00783FD2">
        <w:rPr>
          <w:rFonts w:eastAsia="MS Gothic" w:cs="Arial"/>
          <w:b/>
          <w:iCs/>
          <w:spacing w:val="5"/>
          <w:kern w:val="28"/>
          <w:szCs w:val="20"/>
        </w:rPr>
        <w:t>l’exécution du marché</w:t>
      </w:r>
      <w:r w:rsidRPr="00783FD2">
        <w:rPr>
          <w:rFonts w:eastAsia="MS Gothic" w:cs="Arial"/>
          <w:bCs/>
          <w:iCs/>
          <w:spacing w:val="5"/>
          <w:kern w:val="28"/>
          <w:szCs w:val="20"/>
        </w:rPr>
        <w:t xml:space="preserve"> avec </w:t>
      </w:r>
    </w:p>
    <w:p w14:paraId="1634F5A4" w14:textId="77777777" w:rsidR="008C2639" w:rsidRDefault="009B0A92" w:rsidP="00783FD2">
      <w:pPr>
        <w:pStyle w:val="Paragraphedeliste"/>
        <w:keepNext/>
        <w:keepLines/>
        <w:numPr>
          <w:ilvl w:val="0"/>
          <w:numId w:val="2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 w:rsidRPr="00783FD2">
        <w:rPr>
          <w:rFonts w:eastAsia="MS Gothic" w:cs="Arial"/>
          <w:bCs/>
          <w:iCs/>
          <w:spacing w:val="5"/>
          <w:kern w:val="28"/>
          <w:szCs w:val="20"/>
        </w:rPr>
        <w:t>la vérification des clauses du contrat</w:t>
      </w:r>
      <w:r w:rsidR="00783FD2" w:rsidRPr="00783FD2">
        <w:rPr>
          <w:rFonts w:eastAsia="MS Gothic" w:cs="Arial"/>
          <w:bCs/>
          <w:iCs/>
          <w:spacing w:val="5"/>
          <w:kern w:val="28"/>
          <w:szCs w:val="20"/>
        </w:rPr>
        <w:t>,</w:t>
      </w:r>
    </w:p>
    <w:p w14:paraId="4ABF85F3" w14:textId="08C04403" w:rsidR="009B0A92" w:rsidRPr="00783FD2" w:rsidRDefault="009B0A92" w:rsidP="00783FD2">
      <w:pPr>
        <w:pStyle w:val="Paragraphedeliste"/>
        <w:keepNext/>
        <w:keepLines/>
        <w:numPr>
          <w:ilvl w:val="0"/>
          <w:numId w:val="2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 w:rsidRPr="00783FD2">
        <w:rPr>
          <w:rFonts w:eastAsia="MS Gothic" w:cs="Arial"/>
          <w:bCs/>
          <w:iCs/>
          <w:spacing w:val="5"/>
          <w:kern w:val="28"/>
          <w:szCs w:val="20"/>
        </w:rPr>
        <w:t>le suivi administratif de l’adhésion</w:t>
      </w:r>
    </w:p>
    <w:p w14:paraId="5FF6B5DB" w14:textId="757D3A56" w:rsidR="009B0A92" w:rsidRDefault="009B0A92" w:rsidP="00783FD2">
      <w:pPr>
        <w:pStyle w:val="Paragraphedeliste"/>
        <w:keepNext/>
        <w:keepLines/>
        <w:numPr>
          <w:ilvl w:val="0"/>
          <w:numId w:val="2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>la vérification et la validation des déclarations annuelles</w:t>
      </w:r>
    </w:p>
    <w:p w14:paraId="6FD5EE1E" w14:textId="0CF0458D" w:rsidR="009B0A92" w:rsidRDefault="009B0A92" w:rsidP="00783FD2">
      <w:pPr>
        <w:pStyle w:val="Paragraphedeliste"/>
        <w:keepNext/>
        <w:keepLines/>
        <w:numPr>
          <w:ilvl w:val="0"/>
          <w:numId w:val="2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>la médiation avec le prestataire</w:t>
      </w:r>
    </w:p>
    <w:p w14:paraId="5583684C" w14:textId="6705579A" w:rsidR="009B0A92" w:rsidRDefault="009B0A92" w:rsidP="00783FD2">
      <w:pPr>
        <w:pStyle w:val="Paragraphedeliste"/>
        <w:keepNext/>
        <w:keepLines/>
        <w:numPr>
          <w:ilvl w:val="0"/>
          <w:numId w:val="2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 xml:space="preserve">l’organisation de rencontres annuelles </w:t>
      </w:r>
      <w:r w:rsidR="002F3565">
        <w:rPr>
          <w:rFonts w:eastAsia="MS Gothic" w:cs="Arial"/>
          <w:bCs/>
          <w:iCs/>
          <w:spacing w:val="5"/>
          <w:kern w:val="28"/>
          <w:szCs w:val="20"/>
        </w:rPr>
        <w:t>avec le prestataire</w:t>
      </w:r>
    </w:p>
    <w:p w14:paraId="70F50027" w14:textId="77777777" w:rsidR="00783FD2" w:rsidRPr="009B0A92" w:rsidRDefault="00783FD2" w:rsidP="00783FD2">
      <w:pPr>
        <w:pStyle w:val="Paragraphedeliste"/>
        <w:keepNext/>
        <w:keepLines/>
        <w:numPr>
          <w:ilvl w:val="0"/>
          <w:numId w:val="0"/>
        </w:numPr>
        <w:spacing w:before="480" w:after="240"/>
        <w:ind w:left="72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</w:p>
    <w:p w14:paraId="1507E0C0" w14:textId="71D7E5F6" w:rsidR="00783FD2" w:rsidRDefault="00783FD2" w:rsidP="00783FD2">
      <w:pPr>
        <w:pStyle w:val="Paragraphedeliste"/>
        <w:keepNext/>
        <w:keepLines/>
        <w:numPr>
          <w:ilvl w:val="0"/>
          <w:numId w:val="19"/>
        </w:numPr>
        <w:spacing w:before="480" w:after="240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 w:rsidRPr="00783FD2">
        <w:rPr>
          <w:rFonts w:eastAsia="MS Gothic" w:cs="Arial"/>
          <w:b/>
          <w:iCs/>
          <w:spacing w:val="5"/>
          <w:kern w:val="28"/>
          <w:szCs w:val="20"/>
        </w:rPr>
        <w:t>la gestion des sinistres</w:t>
      </w:r>
      <w:r>
        <w:rPr>
          <w:rFonts w:eastAsia="MS Gothic" w:cs="Arial"/>
          <w:bCs/>
          <w:iCs/>
          <w:spacing w:val="5"/>
          <w:kern w:val="28"/>
          <w:szCs w:val="20"/>
        </w:rPr>
        <w:t xml:space="preserve"> </w:t>
      </w:r>
      <w:r w:rsidR="00493399">
        <w:rPr>
          <w:rFonts w:eastAsia="MS Gothic" w:cs="Arial"/>
          <w:bCs/>
          <w:iCs/>
          <w:spacing w:val="5"/>
          <w:kern w:val="28"/>
          <w:szCs w:val="20"/>
        </w:rPr>
        <w:t>pour</w:t>
      </w:r>
      <w:r>
        <w:rPr>
          <w:rFonts w:eastAsia="MS Gothic" w:cs="Arial"/>
          <w:bCs/>
          <w:iCs/>
          <w:spacing w:val="5"/>
          <w:kern w:val="28"/>
          <w:szCs w:val="20"/>
        </w:rPr>
        <w:t xml:space="preserve"> </w:t>
      </w:r>
    </w:p>
    <w:p w14:paraId="6C413865" w14:textId="029E10AC" w:rsidR="00783FD2" w:rsidRDefault="00783FD2" w:rsidP="004F5AF9">
      <w:pPr>
        <w:pStyle w:val="Paragraphedeliste"/>
        <w:keepNext/>
        <w:keepLines/>
        <w:numPr>
          <w:ilvl w:val="0"/>
          <w:numId w:val="2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 xml:space="preserve">la </w:t>
      </w:r>
      <w:r w:rsidR="004F5AF9">
        <w:rPr>
          <w:rFonts w:eastAsia="MS Gothic" w:cs="Arial"/>
          <w:bCs/>
          <w:iCs/>
          <w:spacing w:val="5"/>
          <w:kern w:val="28"/>
          <w:szCs w:val="20"/>
        </w:rPr>
        <w:t xml:space="preserve">déclaration et la </w:t>
      </w:r>
      <w:r>
        <w:rPr>
          <w:rFonts w:eastAsia="MS Gothic" w:cs="Arial"/>
          <w:bCs/>
          <w:iCs/>
          <w:spacing w:val="5"/>
          <w:kern w:val="28"/>
          <w:szCs w:val="20"/>
        </w:rPr>
        <w:t>constitution des dossiers de sinistre</w:t>
      </w:r>
      <w:r w:rsidR="004F5AF9" w:rsidRPr="004F5AF9">
        <w:rPr>
          <w:rFonts w:eastAsia="MS Gothic" w:cs="Arial"/>
          <w:bCs/>
          <w:iCs/>
          <w:spacing w:val="5"/>
          <w:kern w:val="28"/>
          <w:szCs w:val="20"/>
        </w:rPr>
        <w:t xml:space="preserve"> </w:t>
      </w:r>
      <w:r w:rsidR="004F5AF9">
        <w:rPr>
          <w:rFonts w:eastAsia="MS Gothic" w:cs="Arial"/>
          <w:bCs/>
          <w:iCs/>
          <w:spacing w:val="5"/>
          <w:kern w:val="28"/>
          <w:szCs w:val="20"/>
        </w:rPr>
        <w:t>dans les délais du contrat</w:t>
      </w:r>
    </w:p>
    <w:p w14:paraId="43FB10F6" w14:textId="15E46ABD" w:rsidR="00783FD2" w:rsidRDefault="00783FD2" w:rsidP="00783FD2">
      <w:pPr>
        <w:pStyle w:val="Paragraphedeliste"/>
        <w:keepNext/>
        <w:keepLines/>
        <w:numPr>
          <w:ilvl w:val="0"/>
          <w:numId w:val="20"/>
        </w:numPr>
        <w:spacing w:before="480" w:after="240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>leur saisie dématérialisée</w:t>
      </w:r>
      <w:r w:rsidR="00073960">
        <w:rPr>
          <w:rFonts w:eastAsia="MS Gothic" w:cs="Arial"/>
          <w:bCs/>
          <w:iCs/>
          <w:spacing w:val="5"/>
          <w:kern w:val="28"/>
          <w:szCs w:val="20"/>
        </w:rPr>
        <w:t xml:space="preserve"> par délégation, en cas de problème de continuité de service au sein de la collectivité</w:t>
      </w:r>
    </w:p>
    <w:p w14:paraId="2EF2E5E2" w14:textId="04F2452B" w:rsidR="004F5AF9" w:rsidRDefault="002F3565" w:rsidP="004F5AF9">
      <w:pPr>
        <w:pStyle w:val="Paragraphedeliste"/>
        <w:keepNext/>
        <w:keepLines/>
        <w:numPr>
          <w:ilvl w:val="0"/>
          <w:numId w:val="2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>la</w:t>
      </w:r>
      <w:r w:rsidR="00783FD2">
        <w:rPr>
          <w:rFonts w:eastAsia="MS Gothic" w:cs="Arial"/>
          <w:bCs/>
          <w:iCs/>
          <w:spacing w:val="5"/>
          <w:kern w:val="28"/>
          <w:szCs w:val="20"/>
        </w:rPr>
        <w:t xml:space="preserve"> vérification </w:t>
      </w:r>
      <w:r>
        <w:rPr>
          <w:rFonts w:eastAsia="MS Gothic" w:cs="Arial"/>
          <w:bCs/>
          <w:iCs/>
          <w:spacing w:val="5"/>
          <w:kern w:val="28"/>
          <w:szCs w:val="20"/>
        </w:rPr>
        <w:t xml:space="preserve">des saisies </w:t>
      </w:r>
      <w:r w:rsidR="00783FD2">
        <w:rPr>
          <w:rFonts w:eastAsia="MS Gothic" w:cs="Arial"/>
          <w:bCs/>
          <w:iCs/>
          <w:spacing w:val="5"/>
          <w:kern w:val="28"/>
          <w:szCs w:val="20"/>
        </w:rPr>
        <w:t>et</w:t>
      </w:r>
      <w:r>
        <w:rPr>
          <w:rFonts w:eastAsia="MS Gothic" w:cs="Arial"/>
          <w:bCs/>
          <w:iCs/>
          <w:spacing w:val="5"/>
          <w:kern w:val="28"/>
          <w:szCs w:val="20"/>
        </w:rPr>
        <w:t xml:space="preserve"> leur</w:t>
      </w:r>
      <w:r w:rsidR="00783FD2">
        <w:rPr>
          <w:rFonts w:eastAsia="MS Gothic" w:cs="Arial"/>
          <w:bCs/>
          <w:iCs/>
          <w:spacing w:val="5"/>
          <w:kern w:val="28"/>
          <w:szCs w:val="20"/>
        </w:rPr>
        <w:t xml:space="preserve"> contrôle pour une instruction rapide </w:t>
      </w:r>
      <w:r w:rsidR="004F5AF9">
        <w:rPr>
          <w:rFonts w:eastAsia="MS Gothic" w:cs="Arial"/>
          <w:bCs/>
          <w:iCs/>
          <w:spacing w:val="5"/>
          <w:kern w:val="28"/>
          <w:szCs w:val="20"/>
        </w:rPr>
        <w:t>de</w:t>
      </w:r>
      <w:r w:rsidR="00783FD2">
        <w:rPr>
          <w:rFonts w:eastAsia="MS Gothic" w:cs="Arial"/>
          <w:bCs/>
          <w:iCs/>
          <w:spacing w:val="5"/>
          <w:kern w:val="28"/>
          <w:szCs w:val="20"/>
        </w:rPr>
        <w:t xml:space="preserve"> l’assurance</w:t>
      </w:r>
    </w:p>
    <w:p w14:paraId="6C903921" w14:textId="37CB77C3" w:rsidR="002F3565" w:rsidRDefault="002F3565" w:rsidP="00073960">
      <w:pPr>
        <w:pStyle w:val="Paragraphedeliste"/>
        <w:keepNext/>
        <w:keepLines/>
        <w:numPr>
          <w:ilvl w:val="0"/>
          <w:numId w:val="2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>la vérification et le contrôle des indemnisations attendues</w:t>
      </w:r>
      <w:r w:rsidR="004F5AF9">
        <w:rPr>
          <w:rFonts w:eastAsia="MS Gothic" w:cs="Arial"/>
          <w:bCs/>
          <w:iCs/>
          <w:spacing w:val="5"/>
          <w:kern w:val="28"/>
          <w:szCs w:val="20"/>
        </w:rPr>
        <w:t xml:space="preserve"> </w:t>
      </w:r>
      <w:r w:rsidR="00493399">
        <w:rPr>
          <w:rFonts w:eastAsia="MS Gothic" w:cs="Arial"/>
          <w:bCs/>
          <w:iCs/>
          <w:spacing w:val="5"/>
          <w:kern w:val="28"/>
          <w:szCs w:val="20"/>
        </w:rPr>
        <w:t xml:space="preserve">ainsi que le remboursement des frais médicaux et pharmaceutiques </w:t>
      </w:r>
    </w:p>
    <w:p w14:paraId="3DFCBDED" w14:textId="77777777" w:rsidR="002F3565" w:rsidRDefault="002F3565" w:rsidP="002F3565">
      <w:pPr>
        <w:pStyle w:val="Paragraphedeliste"/>
        <w:keepNext/>
        <w:keepLines/>
        <w:numPr>
          <w:ilvl w:val="0"/>
          <w:numId w:val="0"/>
        </w:numPr>
        <w:spacing w:before="480" w:after="240"/>
        <w:ind w:left="1080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</w:p>
    <w:p w14:paraId="39CB42A0" w14:textId="4CCDE430" w:rsidR="00E50281" w:rsidRDefault="00E24A5B" w:rsidP="002F3565">
      <w:pPr>
        <w:pStyle w:val="Paragraphedeliste"/>
        <w:keepNext/>
        <w:keepLines/>
        <w:numPr>
          <w:ilvl w:val="0"/>
          <w:numId w:val="19"/>
        </w:numPr>
        <w:spacing w:before="480" w:after="240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/>
          <w:iCs/>
          <w:spacing w:val="5"/>
          <w:kern w:val="28"/>
          <w:szCs w:val="20"/>
        </w:rPr>
        <w:t>l’analyse</w:t>
      </w:r>
      <w:r w:rsidRPr="002F3565">
        <w:rPr>
          <w:rFonts w:eastAsia="MS Gothic" w:cs="Arial"/>
          <w:b/>
          <w:iCs/>
          <w:spacing w:val="5"/>
          <w:kern w:val="28"/>
          <w:szCs w:val="20"/>
        </w:rPr>
        <w:t xml:space="preserve"> </w:t>
      </w:r>
      <w:r w:rsidR="00E50281">
        <w:rPr>
          <w:rFonts w:eastAsia="MS Gothic" w:cs="Arial"/>
          <w:b/>
          <w:iCs/>
          <w:spacing w:val="5"/>
          <w:kern w:val="28"/>
          <w:szCs w:val="20"/>
        </w:rPr>
        <w:t xml:space="preserve">des </w:t>
      </w:r>
      <w:r w:rsidR="002F3565" w:rsidRPr="002F3565">
        <w:rPr>
          <w:rFonts w:eastAsia="MS Gothic" w:cs="Arial"/>
          <w:b/>
          <w:iCs/>
          <w:spacing w:val="5"/>
          <w:kern w:val="28"/>
          <w:szCs w:val="20"/>
        </w:rPr>
        <w:t>éléments statistiques</w:t>
      </w:r>
      <w:r w:rsidR="002F3565">
        <w:rPr>
          <w:rFonts w:eastAsia="MS Gothic" w:cs="Arial"/>
          <w:bCs/>
          <w:iCs/>
          <w:spacing w:val="5"/>
          <w:kern w:val="28"/>
          <w:szCs w:val="20"/>
        </w:rPr>
        <w:t xml:space="preserve"> de l’absentéisme </w:t>
      </w:r>
      <w:r>
        <w:rPr>
          <w:rFonts w:eastAsia="MS Gothic" w:cs="Arial"/>
          <w:bCs/>
          <w:iCs/>
          <w:spacing w:val="5"/>
          <w:kern w:val="28"/>
          <w:szCs w:val="20"/>
        </w:rPr>
        <w:t>de la collectivité</w:t>
      </w:r>
    </w:p>
    <w:p w14:paraId="566CA8F3" w14:textId="77777777" w:rsidR="00E24A5B" w:rsidRDefault="00E24A5B" w:rsidP="00E24A5B">
      <w:pPr>
        <w:pStyle w:val="Paragraphedeliste"/>
        <w:keepNext/>
        <w:keepLines/>
        <w:numPr>
          <w:ilvl w:val="0"/>
          <w:numId w:val="0"/>
        </w:numPr>
        <w:spacing w:before="480" w:after="240"/>
        <w:ind w:left="720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</w:p>
    <w:p w14:paraId="78FADB0C" w14:textId="3BFAD1B8" w:rsidR="00E24A5B" w:rsidRDefault="00E24A5B" w:rsidP="00E24A5B">
      <w:pPr>
        <w:pStyle w:val="Paragraphedeliste"/>
        <w:keepNext/>
        <w:keepLines/>
        <w:numPr>
          <w:ilvl w:val="0"/>
          <w:numId w:val="19"/>
        </w:numPr>
        <w:spacing w:before="480" w:after="240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 w:rsidRPr="00E24A5B">
        <w:rPr>
          <w:rFonts w:eastAsia="MS Gothic" w:cs="Arial"/>
          <w:b/>
          <w:iCs/>
          <w:spacing w:val="5"/>
          <w:kern w:val="28"/>
          <w:szCs w:val="20"/>
        </w:rPr>
        <w:t xml:space="preserve">la préconisation d’actions de prévention </w:t>
      </w:r>
      <w:r w:rsidRPr="00E24A5B">
        <w:rPr>
          <w:rFonts w:eastAsia="MS Gothic" w:cs="Arial"/>
          <w:bCs/>
          <w:iCs/>
          <w:spacing w:val="5"/>
          <w:kern w:val="28"/>
          <w:szCs w:val="20"/>
        </w:rPr>
        <w:t xml:space="preserve">avec les différents services du CDG </w:t>
      </w:r>
      <w:r>
        <w:rPr>
          <w:rFonts w:eastAsia="MS Gothic" w:cs="Arial"/>
          <w:bCs/>
          <w:iCs/>
          <w:spacing w:val="5"/>
          <w:kern w:val="28"/>
          <w:szCs w:val="20"/>
        </w:rPr>
        <w:t>dans un souci de maîtrise de l’absentéisme</w:t>
      </w:r>
    </w:p>
    <w:p w14:paraId="21A7A3D1" w14:textId="77777777" w:rsidR="00E24A5B" w:rsidRPr="00E24A5B" w:rsidRDefault="00E24A5B" w:rsidP="003A7081">
      <w:pPr>
        <w:pStyle w:val="Paragraphedeliste"/>
        <w:keepNext/>
        <w:keepLines/>
        <w:numPr>
          <w:ilvl w:val="0"/>
          <w:numId w:val="0"/>
        </w:numPr>
        <w:spacing w:before="480" w:after="240"/>
        <w:ind w:left="720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</w:p>
    <w:p w14:paraId="1E6B3018" w14:textId="0EAF2784" w:rsidR="004F5AF9" w:rsidRPr="004F5AF9" w:rsidRDefault="004F5AF9" w:rsidP="002F3565">
      <w:pPr>
        <w:pStyle w:val="Paragraphedeliste"/>
        <w:keepNext/>
        <w:keepLines/>
        <w:numPr>
          <w:ilvl w:val="0"/>
          <w:numId w:val="19"/>
        </w:numPr>
        <w:spacing w:before="480" w:after="240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/>
          <w:iCs/>
          <w:spacing w:val="5"/>
          <w:kern w:val="28"/>
          <w:szCs w:val="20"/>
        </w:rPr>
        <w:t xml:space="preserve">la sollicitation du prestataire pour des prestations complémentaires tenant </w:t>
      </w:r>
    </w:p>
    <w:p w14:paraId="666D7D9B" w14:textId="103358B1" w:rsidR="004F5AF9" w:rsidRDefault="004F5AF9" w:rsidP="004F5AF9">
      <w:pPr>
        <w:pStyle w:val="Paragraphedeliste"/>
        <w:numPr>
          <w:ilvl w:val="0"/>
          <w:numId w:val="21"/>
        </w:numPr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>au contrôle et à l’expertise médicale dans le respect de la législation et de la déontologie médicale</w:t>
      </w:r>
    </w:p>
    <w:p w14:paraId="1CDE3BF8" w14:textId="15CE075F" w:rsidR="004F5AF9" w:rsidRDefault="00493399" w:rsidP="004F5AF9">
      <w:pPr>
        <w:pStyle w:val="Paragraphedeliste"/>
        <w:numPr>
          <w:ilvl w:val="0"/>
          <w:numId w:val="21"/>
        </w:numPr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 xml:space="preserve">l’écoute et </w:t>
      </w:r>
      <w:r w:rsidR="00E24A5B">
        <w:rPr>
          <w:rFonts w:eastAsia="MS Gothic" w:cs="Arial"/>
          <w:bCs/>
          <w:iCs/>
          <w:spacing w:val="5"/>
          <w:kern w:val="28"/>
          <w:szCs w:val="20"/>
        </w:rPr>
        <w:t>le</w:t>
      </w:r>
      <w:r>
        <w:rPr>
          <w:rFonts w:eastAsia="MS Gothic" w:cs="Arial"/>
          <w:bCs/>
          <w:iCs/>
          <w:spacing w:val="5"/>
          <w:kern w:val="28"/>
          <w:szCs w:val="20"/>
        </w:rPr>
        <w:t xml:space="preserve"> suivi</w:t>
      </w:r>
      <w:r w:rsidR="004F5AF9">
        <w:rPr>
          <w:rFonts w:eastAsia="MS Gothic" w:cs="Arial"/>
          <w:bCs/>
          <w:iCs/>
          <w:spacing w:val="5"/>
          <w:kern w:val="28"/>
          <w:szCs w:val="20"/>
        </w:rPr>
        <w:t xml:space="preserve"> psychologique </w:t>
      </w:r>
      <w:r>
        <w:rPr>
          <w:rFonts w:eastAsia="MS Gothic" w:cs="Arial"/>
          <w:bCs/>
          <w:iCs/>
          <w:spacing w:val="5"/>
          <w:kern w:val="28"/>
          <w:szCs w:val="20"/>
        </w:rPr>
        <w:t xml:space="preserve">personnalisé </w:t>
      </w:r>
      <w:r w:rsidR="004F5AF9">
        <w:rPr>
          <w:rFonts w:eastAsia="MS Gothic" w:cs="Arial"/>
          <w:bCs/>
          <w:iCs/>
          <w:spacing w:val="5"/>
          <w:kern w:val="28"/>
          <w:szCs w:val="20"/>
        </w:rPr>
        <w:t xml:space="preserve"> </w:t>
      </w:r>
    </w:p>
    <w:p w14:paraId="00A5745B" w14:textId="47CABAB1" w:rsidR="004F5AF9" w:rsidRDefault="004F5AF9" w:rsidP="0031073F">
      <w:pPr>
        <w:pStyle w:val="Paragraphedeliste"/>
        <w:numPr>
          <w:ilvl w:val="0"/>
          <w:numId w:val="21"/>
        </w:numPr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>le recours contre tiers responsables sur les risques assurés ou non</w:t>
      </w:r>
    </w:p>
    <w:p w14:paraId="4768FF41" w14:textId="77777777" w:rsidR="00372391" w:rsidRDefault="00372391" w:rsidP="00372391">
      <w:pPr>
        <w:pStyle w:val="Paragraphedeliste"/>
        <w:numPr>
          <w:ilvl w:val="0"/>
          <w:numId w:val="0"/>
        </w:numPr>
        <w:ind w:left="1080"/>
        <w:rPr>
          <w:rFonts w:eastAsia="MS Gothic" w:cs="Arial"/>
          <w:bCs/>
          <w:iCs/>
          <w:spacing w:val="5"/>
          <w:kern w:val="28"/>
          <w:szCs w:val="20"/>
        </w:rPr>
      </w:pPr>
    </w:p>
    <w:p w14:paraId="0A91BCB0" w14:textId="316CA5D3" w:rsidR="00372391" w:rsidRPr="00372391" w:rsidRDefault="00372391" w:rsidP="00372391">
      <w:pPr>
        <w:pStyle w:val="Paragraphedeliste"/>
        <w:numPr>
          <w:ilvl w:val="0"/>
          <w:numId w:val="24"/>
        </w:numPr>
        <w:rPr>
          <w:rFonts w:eastAsia="MS Gothic" w:cs="Arial"/>
          <w:b/>
          <w:iCs/>
          <w:spacing w:val="5"/>
          <w:kern w:val="28"/>
          <w:szCs w:val="20"/>
        </w:rPr>
      </w:pPr>
      <w:r>
        <w:rPr>
          <w:rFonts w:eastAsia="MS Gothic" w:cs="Arial"/>
          <w:b/>
          <w:iCs/>
          <w:spacing w:val="5"/>
          <w:kern w:val="28"/>
          <w:szCs w:val="20"/>
        </w:rPr>
        <w:t>l</w:t>
      </w:r>
      <w:r w:rsidRPr="00372391">
        <w:rPr>
          <w:rFonts w:eastAsia="MS Gothic" w:cs="Arial"/>
          <w:b/>
          <w:iCs/>
          <w:spacing w:val="5"/>
          <w:kern w:val="28"/>
          <w:szCs w:val="20"/>
        </w:rPr>
        <w:t>e conseil juridique personnalisé</w:t>
      </w:r>
    </w:p>
    <w:p w14:paraId="69D685E0" w14:textId="65DAE2F3" w:rsidR="00E24A5B" w:rsidRPr="00372391" w:rsidRDefault="00E24A5B" w:rsidP="00F54136">
      <w:pPr>
        <w:pStyle w:val="Paragraphedeliste"/>
        <w:numPr>
          <w:ilvl w:val="0"/>
          <w:numId w:val="0"/>
        </w:numPr>
        <w:ind w:left="1080"/>
        <w:rPr>
          <w:rFonts w:eastAsia="MS Gothic" w:cs="Arial"/>
          <w:bCs/>
          <w:iCs/>
          <w:spacing w:val="5"/>
          <w:kern w:val="28"/>
          <w:szCs w:val="20"/>
        </w:rPr>
      </w:pPr>
    </w:p>
    <w:p w14:paraId="67A9C828" w14:textId="19E80F14" w:rsidR="008049AF" w:rsidRDefault="008049AF" w:rsidP="008049AF">
      <w:pPr>
        <w:keepNext/>
        <w:keepLines/>
        <w:spacing w:before="480" w:after="24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lastRenderedPageBreak/>
        <w:t xml:space="preserve">Article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3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Engagement – Responsabilité</w:t>
      </w:r>
    </w:p>
    <w:p w14:paraId="681DFADD" w14:textId="28C8535A" w:rsidR="008049AF" w:rsidRDefault="008049AF" w:rsidP="008049AF">
      <w:pPr>
        <w:pStyle w:val="Paragraphedeliste"/>
        <w:keepNext/>
        <w:keepLines/>
        <w:numPr>
          <w:ilvl w:val="0"/>
          <w:numId w:val="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 xml:space="preserve">La </w:t>
      </w:r>
      <w:r w:rsidR="00F54136">
        <w:rPr>
          <w:rFonts w:eastAsia="MS Gothic" w:cs="Arial"/>
          <w:bCs/>
          <w:iCs/>
          <w:spacing w:val="5"/>
          <w:kern w:val="28"/>
          <w:szCs w:val="20"/>
        </w:rPr>
        <w:t>c</w:t>
      </w:r>
      <w:r>
        <w:rPr>
          <w:rFonts w:eastAsia="MS Gothic" w:cs="Arial"/>
          <w:bCs/>
          <w:iCs/>
          <w:spacing w:val="5"/>
          <w:kern w:val="28"/>
          <w:szCs w:val="20"/>
        </w:rPr>
        <w:t>ollectivité s’engage à fournir au CDG Morbihan toutes les informations utiles à la gestion du contrat.</w:t>
      </w:r>
      <w:r w:rsidRPr="008049AF">
        <w:rPr>
          <w:rFonts w:eastAsia="MS Gothic" w:cs="Arial"/>
          <w:bCs/>
          <w:iCs/>
          <w:spacing w:val="5"/>
          <w:kern w:val="28"/>
          <w:szCs w:val="20"/>
        </w:rPr>
        <w:t xml:space="preserve"> </w:t>
      </w:r>
      <w:r>
        <w:rPr>
          <w:rFonts w:eastAsia="MS Gothic" w:cs="Arial"/>
          <w:bCs/>
          <w:iCs/>
          <w:spacing w:val="5"/>
          <w:kern w:val="28"/>
          <w:szCs w:val="20"/>
        </w:rPr>
        <w:t>Sur la base des éléments communiqués par la collectivité, le CDG Morbihan s’engage à réaliser la prestation décrite à l’article 2.</w:t>
      </w:r>
    </w:p>
    <w:p w14:paraId="35063B6B" w14:textId="77777777" w:rsidR="008049AF" w:rsidRDefault="008049AF" w:rsidP="008049AF">
      <w:pPr>
        <w:pStyle w:val="Paragraphedeliste"/>
        <w:keepNext/>
        <w:keepLines/>
        <w:numPr>
          <w:ilvl w:val="0"/>
          <w:numId w:val="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</w:p>
    <w:p w14:paraId="2152B04D" w14:textId="4B40C8ED" w:rsidR="00E360FE" w:rsidRPr="0031073F" w:rsidRDefault="002F3565" w:rsidP="0031073F">
      <w:pPr>
        <w:pStyle w:val="Paragraphedeliste"/>
        <w:keepNext/>
        <w:keepLines/>
        <w:numPr>
          <w:ilvl w:val="0"/>
          <w:numId w:val="0"/>
        </w:numPr>
        <w:spacing w:before="480" w:after="24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>
        <w:rPr>
          <w:rFonts w:eastAsia="MS Gothic" w:cs="Arial"/>
          <w:bCs/>
          <w:iCs/>
          <w:spacing w:val="5"/>
          <w:kern w:val="28"/>
          <w:szCs w:val="20"/>
        </w:rPr>
        <w:t>Le CDG Morbihan bénéficie des moyens propres à l’accomplissement de sa mission ainsi que des moyens mis à sa disposition par D</w:t>
      </w:r>
      <w:r w:rsidR="008049AF">
        <w:rPr>
          <w:rFonts w:eastAsia="MS Gothic" w:cs="Arial"/>
          <w:bCs/>
          <w:iCs/>
          <w:spacing w:val="5"/>
          <w:kern w:val="28"/>
          <w:szCs w:val="20"/>
        </w:rPr>
        <w:t>IOT-SIACI</w:t>
      </w:r>
      <w:r>
        <w:rPr>
          <w:rFonts w:eastAsia="MS Gothic" w:cs="Arial"/>
          <w:bCs/>
          <w:iCs/>
          <w:spacing w:val="5"/>
          <w:kern w:val="28"/>
          <w:szCs w:val="20"/>
        </w:rPr>
        <w:t xml:space="preserve"> notamment dans le domaine de la formation de ses agents et des applicatifs pour le traitement des dossiers sinistres.</w:t>
      </w:r>
    </w:p>
    <w:p w14:paraId="7C813439" w14:textId="3C17521F" w:rsidR="001F2080" w:rsidRPr="001F2080" w:rsidRDefault="001F2080" w:rsidP="001F2080">
      <w:pPr>
        <w:keepNext/>
        <w:keepLines/>
        <w:spacing w:before="480" w:after="24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  <w:bookmarkStart w:id="3" w:name="_Hlk145941072"/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</w:t>
      </w:r>
      <w:r w:rsidR="0031073F">
        <w:rPr>
          <w:rFonts w:eastAsia="MS Gothic" w:cs="Arial"/>
          <w:b/>
          <w:i/>
          <w:spacing w:val="5"/>
          <w:kern w:val="28"/>
          <w:sz w:val="24"/>
          <w:szCs w:val="20"/>
        </w:rPr>
        <w:t>4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 w:rsidR="00AD30DF">
        <w:rPr>
          <w:rFonts w:eastAsia="MS Gothic" w:cs="Arial"/>
          <w:b/>
          <w:i/>
          <w:spacing w:val="5"/>
          <w:kern w:val="28"/>
          <w:sz w:val="24"/>
          <w:szCs w:val="20"/>
        </w:rPr>
        <w:t>Modalités financières</w:t>
      </w:r>
    </w:p>
    <w:bookmarkEnd w:id="3"/>
    <w:p w14:paraId="04CCEFAB" w14:textId="15AD7AB1" w:rsidR="001239C7" w:rsidRDefault="001239C7" w:rsidP="005C6AA9">
      <w:pPr>
        <w:suppressAutoHyphens/>
        <w:autoSpaceDN w:val="0"/>
        <w:jc w:val="both"/>
        <w:textAlignment w:val="baseline"/>
        <w:rPr>
          <w:rFonts w:eastAsia="Calibri" w:cs="Arial"/>
          <w:kern w:val="3"/>
          <w:szCs w:val="20"/>
          <w:lang w:eastAsia="zh-CN"/>
        </w:rPr>
      </w:pPr>
      <w:r>
        <w:rPr>
          <w:rFonts w:eastAsia="Calibri" w:cs="Arial"/>
          <w:kern w:val="3"/>
          <w:szCs w:val="20"/>
          <w:lang w:eastAsia="zh-CN"/>
        </w:rPr>
        <w:t xml:space="preserve">La prestation détaillée à l’article 2 fait l’objet d’une facturation </w:t>
      </w:r>
      <w:r w:rsidR="00A07C66">
        <w:rPr>
          <w:rFonts w:eastAsia="Calibri" w:cs="Arial"/>
          <w:kern w:val="3"/>
          <w:szCs w:val="20"/>
          <w:lang w:eastAsia="zh-CN"/>
        </w:rPr>
        <w:t xml:space="preserve">annuelle </w:t>
      </w:r>
      <w:r>
        <w:rPr>
          <w:rFonts w:eastAsia="Calibri" w:cs="Arial"/>
          <w:kern w:val="3"/>
          <w:szCs w:val="20"/>
          <w:lang w:eastAsia="zh-CN"/>
        </w:rPr>
        <w:t xml:space="preserve">établie sur la base d’un tarif fixé par </w:t>
      </w:r>
      <w:r w:rsidR="00D53EE4">
        <w:rPr>
          <w:rFonts w:eastAsia="Calibri" w:cs="Arial"/>
          <w:kern w:val="3"/>
          <w:szCs w:val="20"/>
          <w:lang w:eastAsia="zh-CN"/>
        </w:rPr>
        <w:t>la</w:t>
      </w:r>
      <w:r>
        <w:rPr>
          <w:rFonts w:eastAsia="Calibri" w:cs="Arial"/>
          <w:kern w:val="3"/>
          <w:szCs w:val="20"/>
          <w:lang w:eastAsia="zh-CN"/>
        </w:rPr>
        <w:t xml:space="preserve"> délibération du conseil d’administration du CDG Morbihan du 10 octobre 2023</w:t>
      </w:r>
      <w:r w:rsidRPr="001239C7">
        <w:rPr>
          <w:rFonts w:eastAsia="Calibri" w:cs="Arial"/>
          <w:kern w:val="3"/>
          <w:szCs w:val="20"/>
          <w:lang w:eastAsia="zh-CN"/>
        </w:rPr>
        <w:t xml:space="preserve"> </w:t>
      </w:r>
      <w:r>
        <w:rPr>
          <w:rFonts w:eastAsia="Calibri" w:cs="Arial"/>
          <w:kern w:val="3"/>
          <w:szCs w:val="20"/>
          <w:lang w:eastAsia="zh-CN"/>
        </w:rPr>
        <w:t xml:space="preserve">pour le </w:t>
      </w:r>
      <w:bookmarkStart w:id="4" w:name="_Hlk145942102"/>
      <w:r>
        <w:rPr>
          <w:rFonts w:eastAsia="Calibri" w:cs="Arial"/>
          <w:kern w:val="3"/>
          <w:szCs w:val="20"/>
          <w:lang w:eastAsia="zh-CN"/>
        </w:rPr>
        <w:t>contrat groupe</w:t>
      </w:r>
      <w:r w:rsidR="00A50C5F">
        <w:rPr>
          <w:rFonts w:eastAsia="Calibri" w:cs="Arial"/>
          <w:kern w:val="3"/>
          <w:szCs w:val="20"/>
          <w:lang w:eastAsia="zh-CN"/>
        </w:rPr>
        <w:t xml:space="preserve"> Assurance Risques Statutaires 202</w:t>
      </w:r>
      <w:r w:rsidR="0009413B">
        <w:rPr>
          <w:rFonts w:eastAsia="Calibri" w:cs="Arial"/>
          <w:kern w:val="3"/>
          <w:szCs w:val="20"/>
          <w:lang w:eastAsia="zh-CN"/>
        </w:rPr>
        <w:t>4</w:t>
      </w:r>
      <w:r w:rsidR="00A50C5F">
        <w:rPr>
          <w:rFonts w:eastAsia="Calibri" w:cs="Arial"/>
          <w:kern w:val="3"/>
          <w:szCs w:val="20"/>
          <w:lang w:eastAsia="zh-CN"/>
        </w:rPr>
        <w:t>-2027.</w:t>
      </w:r>
    </w:p>
    <w:bookmarkEnd w:id="4"/>
    <w:p w14:paraId="2E993CAB" w14:textId="1D0E4B19" w:rsidR="00A50C5F" w:rsidRDefault="00A50C5F" w:rsidP="005C6AA9">
      <w:pPr>
        <w:suppressAutoHyphens/>
        <w:autoSpaceDN w:val="0"/>
        <w:jc w:val="both"/>
        <w:textAlignment w:val="baseline"/>
        <w:rPr>
          <w:rFonts w:eastAsia="Calibri" w:cs="Arial"/>
          <w:kern w:val="3"/>
          <w:szCs w:val="20"/>
          <w:lang w:eastAsia="zh-CN"/>
        </w:rPr>
      </w:pPr>
    </w:p>
    <w:p w14:paraId="4863BB99" w14:textId="555804E5" w:rsidR="00A50C5F" w:rsidRDefault="00A50C5F" w:rsidP="005C6AA9">
      <w:pPr>
        <w:suppressAutoHyphens/>
        <w:autoSpaceDN w:val="0"/>
        <w:jc w:val="both"/>
        <w:textAlignment w:val="baseline"/>
        <w:rPr>
          <w:rFonts w:eastAsia="Calibri" w:cs="Arial"/>
          <w:kern w:val="3"/>
          <w:szCs w:val="20"/>
          <w:lang w:eastAsia="zh-CN"/>
        </w:rPr>
      </w:pPr>
      <w:r>
        <w:rPr>
          <w:rFonts w:eastAsia="Calibri" w:cs="Arial"/>
          <w:kern w:val="3"/>
          <w:szCs w:val="20"/>
          <w:lang w:eastAsia="zh-CN"/>
        </w:rPr>
        <w:t xml:space="preserve">Ce tarif est calculé sur la base du produit d’un taux unique de 0,15 % par </w:t>
      </w:r>
      <w:r w:rsidR="00F54136">
        <w:rPr>
          <w:rFonts w:eastAsia="Calibri" w:cs="Arial"/>
          <w:kern w:val="3"/>
          <w:szCs w:val="20"/>
          <w:lang w:eastAsia="zh-CN"/>
        </w:rPr>
        <w:t>l’assiette de cotisation</w:t>
      </w:r>
      <w:r>
        <w:rPr>
          <w:rFonts w:eastAsia="Calibri" w:cs="Arial"/>
          <w:kern w:val="3"/>
          <w:szCs w:val="20"/>
          <w:lang w:eastAsia="zh-CN"/>
        </w:rPr>
        <w:t xml:space="preserve"> définie par la </w:t>
      </w:r>
      <w:r w:rsidR="0031073F">
        <w:rPr>
          <w:rFonts w:eastAsia="Calibri" w:cs="Arial"/>
          <w:kern w:val="3"/>
          <w:szCs w:val="20"/>
          <w:lang w:eastAsia="zh-CN"/>
        </w:rPr>
        <w:t>c</w:t>
      </w:r>
      <w:r>
        <w:rPr>
          <w:rFonts w:eastAsia="Calibri" w:cs="Arial"/>
          <w:kern w:val="3"/>
          <w:szCs w:val="20"/>
          <w:lang w:eastAsia="zh-CN"/>
        </w:rPr>
        <w:t>ollectivité dans le certificat d’adhésion avec le groupement SIACI/GMF.</w:t>
      </w:r>
    </w:p>
    <w:p w14:paraId="0A74B07E" w14:textId="77777777" w:rsidR="001239C7" w:rsidRDefault="001239C7" w:rsidP="005C6AA9">
      <w:pPr>
        <w:suppressAutoHyphens/>
        <w:autoSpaceDN w:val="0"/>
        <w:jc w:val="both"/>
        <w:textAlignment w:val="baseline"/>
        <w:rPr>
          <w:rFonts w:eastAsia="Calibri" w:cs="Arial"/>
          <w:kern w:val="3"/>
          <w:szCs w:val="20"/>
          <w:lang w:eastAsia="zh-CN"/>
        </w:rPr>
      </w:pPr>
    </w:p>
    <w:p w14:paraId="7AF61004" w14:textId="1A4ADCB6" w:rsidR="001F2080" w:rsidRPr="001F2080" w:rsidRDefault="001F2080" w:rsidP="00961676">
      <w:pPr>
        <w:keepNext/>
        <w:keepLines/>
        <w:spacing w:before="240" w:after="480"/>
        <w:jc w:val="both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</w:t>
      </w:r>
      <w:r w:rsidR="0031073F">
        <w:rPr>
          <w:rFonts w:eastAsia="MS Gothic" w:cs="Arial"/>
          <w:b/>
          <w:i/>
          <w:spacing w:val="5"/>
          <w:kern w:val="28"/>
          <w:sz w:val="24"/>
          <w:szCs w:val="20"/>
        </w:rPr>
        <w:t>5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 w:rsidR="00A47306">
        <w:rPr>
          <w:rFonts w:eastAsia="MS Gothic" w:cs="Arial"/>
          <w:b/>
          <w:i/>
          <w:spacing w:val="5"/>
          <w:kern w:val="28"/>
          <w:sz w:val="24"/>
          <w:szCs w:val="20"/>
        </w:rPr>
        <w:t>Modalités de règlement</w:t>
      </w:r>
    </w:p>
    <w:p w14:paraId="6326948E" w14:textId="12062807" w:rsidR="00961676" w:rsidRDefault="008049AF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>Le recouvrement de la participation aux frais de gestion est assuré par le CDG Morbihan avant la fin du premier</w:t>
      </w:r>
      <w:r w:rsidR="00961676">
        <w:rPr>
          <w:rFonts w:eastAsia="Times New Roman" w:cs="Arial"/>
          <w:szCs w:val="20"/>
          <w:lang w:eastAsia="zh-CN"/>
        </w:rPr>
        <w:t xml:space="preserve"> </w:t>
      </w:r>
      <w:r w:rsidR="00A50C5F">
        <w:rPr>
          <w:rFonts w:eastAsia="Times New Roman" w:cs="Arial"/>
          <w:szCs w:val="20"/>
          <w:lang w:eastAsia="zh-CN"/>
        </w:rPr>
        <w:t xml:space="preserve">trimestre de </w:t>
      </w:r>
      <w:r>
        <w:rPr>
          <w:rFonts w:eastAsia="Times New Roman" w:cs="Arial"/>
          <w:szCs w:val="20"/>
          <w:lang w:eastAsia="zh-CN"/>
        </w:rPr>
        <w:t>chaque année</w:t>
      </w:r>
      <w:r w:rsidR="00A50C5F">
        <w:rPr>
          <w:rFonts w:eastAsia="Times New Roman" w:cs="Arial"/>
          <w:szCs w:val="20"/>
          <w:lang w:eastAsia="zh-CN"/>
        </w:rPr>
        <w:t>.</w:t>
      </w:r>
      <w:r w:rsidR="00D53EE4">
        <w:rPr>
          <w:rFonts w:eastAsia="Times New Roman" w:cs="Arial"/>
          <w:szCs w:val="20"/>
          <w:lang w:eastAsia="zh-CN"/>
        </w:rPr>
        <w:t xml:space="preserve"> </w:t>
      </w:r>
    </w:p>
    <w:p w14:paraId="4B21F3CD" w14:textId="77777777" w:rsidR="00961676" w:rsidRDefault="00961676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</w:p>
    <w:p w14:paraId="3E03E1C6" w14:textId="65F9C28A" w:rsidR="00961676" w:rsidRDefault="00961676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 xml:space="preserve">Le délai de paiement est de 30 jours à compter de la réception de la demande de paiement. </w:t>
      </w:r>
    </w:p>
    <w:p w14:paraId="29211579" w14:textId="77777777" w:rsidR="00961676" w:rsidRDefault="00961676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</w:p>
    <w:p w14:paraId="70648894" w14:textId="26FA2725" w:rsidR="00E360FE" w:rsidRPr="00E360FE" w:rsidRDefault="00961676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>Le règlement interviendra par mandat administratif dont le montant sera versé auprès du comptable public du CDG Morbihan à l’adresse suivante :</w:t>
      </w:r>
    </w:p>
    <w:p w14:paraId="5BD88316" w14:textId="77777777" w:rsidR="00E360FE" w:rsidRPr="00E360FE" w:rsidRDefault="00E360FE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</w:p>
    <w:p w14:paraId="4121603D" w14:textId="77777777" w:rsidR="00E360FE" w:rsidRPr="00E360FE" w:rsidRDefault="00E360FE" w:rsidP="005C6AA9">
      <w:pPr>
        <w:suppressAutoHyphens/>
        <w:jc w:val="center"/>
        <w:rPr>
          <w:rFonts w:eastAsia="Calibri" w:cs="Arial"/>
          <w:szCs w:val="20"/>
          <w:lang w:eastAsia="en-US"/>
        </w:rPr>
      </w:pPr>
      <w:bookmarkStart w:id="5" w:name="_Hlk135922690"/>
      <w:r w:rsidRPr="00E360FE">
        <w:rPr>
          <w:rFonts w:eastAsia="Calibri" w:cs="Arial"/>
          <w:szCs w:val="20"/>
          <w:lang w:eastAsia="en-US"/>
        </w:rPr>
        <w:t>Service de gestion comptable de Vannes</w:t>
      </w:r>
    </w:p>
    <w:p w14:paraId="3875D562" w14:textId="77777777" w:rsidR="00E360FE" w:rsidRPr="00E360FE" w:rsidRDefault="00E360FE" w:rsidP="005C6AA9">
      <w:pPr>
        <w:suppressAutoHyphens/>
        <w:jc w:val="center"/>
        <w:rPr>
          <w:rFonts w:eastAsia="Calibri" w:cs="Arial"/>
          <w:szCs w:val="20"/>
          <w:lang w:eastAsia="en-US"/>
        </w:rPr>
      </w:pPr>
      <w:r w:rsidRPr="00E360FE">
        <w:rPr>
          <w:rFonts w:eastAsia="Calibri" w:cs="Arial"/>
          <w:szCs w:val="20"/>
          <w:lang w:eastAsia="en-US"/>
        </w:rPr>
        <w:t>Centre des Finances Publiques</w:t>
      </w:r>
    </w:p>
    <w:p w14:paraId="1B87E68C" w14:textId="77777777" w:rsidR="00E360FE" w:rsidRPr="00E360FE" w:rsidRDefault="00E360FE" w:rsidP="005C6AA9">
      <w:pPr>
        <w:suppressAutoHyphens/>
        <w:jc w:val="center"/>
        <w:rPr>
          <w:rFonts w:eastAsia="Calibri" w:cs="Arial"/>
          <w:szCs w:val="20"/>
          <w:lang w:eastAsia="en-US"/>
        </w:rPr>
      </w:pPr>
      <w:r w:rsidRPr="00E360FE">
        <w:rPr>
          <w:rFonts w:eastAsia="Calibri" w:cs="Arial"/>
          <w:szCs w:val="20"/>
          <w:lang w:eastAsia="en-US"/>
        </w:rPr>
        <w:t>3 allée du Général Le Troadec</w:t>
      </w:r>
    </w:p>
    <w:p w14:paraId="47A44973" w14:textId="77777777" w:rsidR="00E360FE" w:rsidRPr="00E360FE" w:rsidRDefault="00E360FE" w:rsidP="005C6AA9">
      <w:pPr>
        <w:suppressAutoHyphens/>
        <w:jc w:val="center"/>
        <w:rPr>
          <w:rFonts w:eastAsia="Calibri" w:cs="Arial"/>
          <w:szCs w:val="20"/>
          <w:lang w:eastAsia="en-US"/>
        </w:rPr>
      </w:pPr>
      <w:r w:rsidRPr="00E360FE">
        <w:rPr>
          <w:rFonts w:eastAsia="Calibri" w:cs="Arial"/>
          <w:szCs w:val="20"/>
          <w:lang w:eastAsia="en-US"/>
        </w:rPr>
        <w:t>CS 22510</w:t>
      </w:r>
    </w:p>
    <w:p w14:paraId="04A28A49" w14:textId="77777777" w:rsidR="00E360FE" w:rsidRPr="00E360FE" w:rsidRDefault="00E360FE" w:rsidP="005C6AA9">
      <w:pPr>
        <w:suppressAutoHyphens/>
        <w:jc w:val="center"/>
        <w:rPr>
          <w:rFonts w:eastAsia="Calibri" w:cs="Arial"/>
          <w:szCs w:val="20"/>
          <w:lang w:eastAsia="en-US"/>
        </w:rPr>
      </w:pPr>
      <w:r w:rsidRPr="00E360FE">
        <w:rPr>
          <w:rFonts w:eastAsia="Calibri" w:cs="Arial"/>
          <w:szCs w:val="20"/>
          <w:lang w:eastAsia="en-US"/>
        </w:rPr>
        <w:t>56020 VANNES Cédex</w:t>
      </w:r>
    </w:p>
    <w:p w14:paraId="6A9FCD43" w14:textId="58707E3E" w:rsidR="00E360FE" w:rsidRPr="00E360FE" w:rsidRDefault="00E360FE" w:rsidP="005C6AA9">
      <w:pPr>
        <w:suppressAutoHyphens/>
        <w:jc w:val="both"/>
        <w:rPr>
          <w:rFonts w:eastAsia="Calibri" w:cs="Arial"/>
          <w:szCs w:val="20"/>
          <w:lang w:eastAsia="en-US"/>
        </w:rPr>
      </w:pPr>
    </w:p>
    <w:p w14:paraId="0F926CC4" w14:textId="77777777" w:rsidR="00E360FE" w:rsidRPr="00E360FE" w:rsidRDefault="00E360FE" w:rsidP="005C6AA9">
      <w:pPr>
        <w:suppressAutoHyphens/>
        <w:jc w:val="both"/>
        <w:rPr>
          <w:rFonts w:eastAsia="Calibri" w:cs="Arial"/>
          <w:szCs w:val="20"/>
          <w:lang w:eastAsia="en-US"/>
        </w:rPr>
      </w:pPr>
      <w:r w:rsidRPr="00E360FE">
        <w:rPr>
          <w:rFonts w:eastAsia="Calibri" w:cs="Arial"/>
          <w:szCs w:val="20"/>
          <w:lang w:eastAsia="en-US"/>
        </w:rPr>
        <w:t>Banque de France de Vannes</w:t>
      </w:r>
    </w:p>
    <w:p w14:paraId="7F63647B" w14:textId="77ADFA4A" w:rsidR="00E360FE" w:rsidRPr="00E360FE" w:rsidRDefault="00E360FE" w:rsidP="005C6AA9">
      <w:pPr>
        <w:suppressAutoHyphens/>
        <w:jc w:val="both"/>
        <w:rPr>
          <w:rFonts w:eastAsia="Calibri" w:cs="Arial"/>
          <w:szCs w:val="20"/>
          <w:lang w:eastAsia="en-US"/>
        </w:rPr>
      </w:pPr>
      <w:r w:rsidRPr="00E360FE">
        <w:rPr>
          <w:rFonts w:eastAsia="Calibri" w:cs="Arial"/>
          <w:szCs w:val="20"/>
          <w:lang w:eastAsia="en-US"/>
        </w:rPr>
        <w:t>IBAN : FR74 3000 1008 59E5 6000 0000 059</w:t>
      </w:r>
    </w:p>
    <w:p w14:paraId="2312B540" w14:textId="77777777" w:rsidR="00E360FE" w:rsidRPr="00E360FE" w:rsidRDefault="00E360FE" w:rsidP="005C6AA9">
      <w:pPr>
        <w:suppressAutoHyphens/>
        <w:jc w:val="both"/>
        <w:rPr>
          <w:rFonts w:eastAsia="Calibri" w:cs="Arial"/>
          <w:szCs w:val="20"/>
          <w:lang w:eastAsia="en-US"/>
        </w:rPr>
      </w:pPr>
      <w:r w:rsidRPr="00E360FE">
        <w:rPr>
          <w:rFonts w:eastAsia="Calibri" w:cs="Arial"/>
          <w:szCs w:val="20"/>
          <w:lang w:eastAsia="en-US"/>
        </w:rPr>
        <w:t>BIC : BDFEFRPPCCT</w:t>
      </w:r>
    </w:p>
    <w:bookmarkEnd w:id="5"/>
    <w:p w14:paraId="1FC027C0" w14:textId="77777777" w:rsidR="00E360FE" w:rsidRPr="00E360FE" w:rsidRDefault="00E360FE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</w:p>
    <w:p w14:paraId="29C1BFE0" w14:textId="77777777" w:rsidR="00E360FE" w:rsidRPr="00E360FE" w:rsidRDefault="00E360FE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  <w:r w:rsidRPr="00E360FE">
        <w:rPr>
          <w:rFonts w:eastAsia="Times New Roman" w:cs="Arial"/>
          <w:szCs w:val="20"/>
          <w:lang w:eastAsia="zh-CN"/>
        </w:rPr>
        <w:t>En cas de changement de coordonnées bancaires ou postales, le titulaire informera l’établissement par courrier recommandé avec accusé de réception auquel sera joint le RIB ou RIP du nouveau compte.</w:t>
      </w:r>
    </w:p>
    <w:p w14:paraId="1084F099" w14:textId="665AF58E" w:rsidR="001F2080" w:rsidRDefault="001F2080" w:rsidP="005C6AA9">
      <w:pPr>
        <w:suppressAutoHyphens/>
        <w:jc w:val="both"/>
        <w:rPr>
          <w:rFonts w:eastAsia="MS Mincho" w:cs="Arial"/>
        </w:rPr>
      </w:pPr>
    </w:p>
    <w:p w14:paraId="120EB33B" w14:textId="75280602" w:rsidR="00130006" w:rsidRDefault="00130006" w:rsidP="00130006">
      <w:pPr>
        <w:keepNext/>
        <w:keepLines/>
        <w:spacing w:before="240" w:after="48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lastRenderedPageBreak/>
        <w:t xml:space="preserve">Article </w:t>
      </w:r>
      <w:r w:rsidR="0031073F">
        <w:rPr>
          <w:rFonts w:eastAsia="MS Gothic" w:cs="Arial"/>
          <w:b/>
          <w:i/>
          <w:spacing w:val="5"/>
          <w:kern w:val="28"/>
          <w:sz w:val="24"/>
          <w:szCs w:val="20"/>
        </w:rPr>
        <w:t>6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>
        <w:rPr>
          <w:rFonts w:eastAsia="MS Gothic" w:cs="Arial"/>
          <w:b/>
          <w:i/>
          <w:spacing w:val="5"/>
          <w:kern w:val="28"/>
          <w:sz w:val="24"/>
          <w:szCs w:val="20"/>
        </w:rPr>
        <w:t>Confidentialité des données personnelles</w:t>
      </w:r>
    </w:p>
    <w:p w14:paraId="7064B9C9" w14:textId="54712CEF" w:rsidR="00130006" w:rsidRPr="00130006" w:rsidRDefault="00130006" w:rsidP="00130006">
      <w:pPr>
        <w:keepNext/>
        <w:keepLines/>
        <w:spacing w:before="240" w:after="480"/>
        <w:jc w:val="both"/>
        <w:outlineLvl w:val="2"/>
        <w:rPr>
          <w:rFonts w:eastAsia="MS Gothic" w:cs="Arial"/>
          <w:bCs/>
          <w:iCs/>
          <w:spacing w:val="5"/>
          <w:kern w:val="28"/>
          <w:szCs w:val="20"/>
        </w:rPr>
      </w:pPr>
      <w:r w:rsidRPr="00130006">
        <w:rPr>
          <w:rFonts w:eastAsia="MS Gothic" w:cs="Arial"/>
          <w:bCs/>
          <w:iCs/>
          <w:spacing w:val="5"/>
          <w:kern w:val="28"/>
          <w:szCs w:val="20"/>
        </w:rPr>
        <w:t xml:space="preserve">Dans un souci de respect de la confidentialité des données personnelles transmises, le </w:t>
      </w:r>
      <w:r w:rsidRPr="00130006">
        <w:rPr>
          <w:rFonts w:eastAsia="Times New Roman" w:cs="Arial"/>
          <w:bCs/>
          <w:spacing w:val="10"/>
          <w:szCs w:val="20"/>
          <w:lang w:eastAsia="zh-CN"/>
        </w:rPr>
        <w:t>Centre de gestion de la fonction publique territoriale du Morbihan</w:t>
      </w:r>
      <w:r w:rsidR="00060D99">
        <w:rPr>
          <w:rFonts w:eastAsia="Times New Roman" w:cs="Arial"/>
          <w:bCs/>
          <w:spacing w:val="10"/>
          <w:szCs w:val="20"/>
          <w:lang w:eastAsia="zh-CN"/>
        </w:rPr>
        <w:t xml:space="preserve"> s’efforce </w:t>
      </w:r>
      <w:r w:rsidR="00C7160E">
        <w:rPr>
          <w:rFonts w:eastAsia="Times New Roman" w:cs="Arial"/>
          <w:bCs/>
          <w:spacing w:val="10"/>
          <w:szCs w:val="20"/>
          <w:lang w:eastAsia="zh-CN"/>
        </w:rPr>
        <w:t xml:space="preserve">de garantir la sécurité des échanges avec les collectivités et les différents organismes. Le centre de gestion de la </w:t>
      </w:r>
      <w:r w:rsidR="00C7160E" w:rsidRPr="00130006">
        <w:rPr>
          <w:rFonts w:eastAsia="Times New Roman" w:cs="Arial"/>
          <w:bCs/>
          <w:spacing w:val="10"/>
          <w:szCs w:val="20"/>
          <w:lang w:eastAsia="zh-CN"/>
        </w:rPr>
        <w:t>fonction publique territoriale du Morbihan</w:t>
      </w:r>
      <w:r w:rsidR="00C7160E">
        <w:rPr>
          <w:rFonts w:eastAsia="Times New Roman" w:cs="Arial"/>
          <w:bCs/>
          <w:spacing w:val="10"/>
          <w:szCs w:val="20"/>
          <w:lang w:eastAsia="zh-CN"/>
        </w:rPr>
        <w:t xml:space="preserve"> traite ces données dans un cadre légitime et ne les utilisera que pour répondre à ces finalités.</w:t>
      </w:r>
    </w:p>
    <w:p w14:paraId="570ED567" w14:textId="69CEDDB9" w:rsidR="001F2080" w:rsidRPr="001F2080" w:rsidRDefault="001F2080" w:rsidP="00A47306">
      <w:pPr>
        <w:keepNext/>
        <w:keepLines/>
        <w:spacing w:before="240" w:after="48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</w:t>
      </w:r>
      <w:r w:rsidR="0031073F">
        <w:rPr>
          <w:rFonts w:eastAsia="MS Gothic" w:cs="Arial"/>
          <w:b/>
          <w:i/>
          <w:spacing w:val="5"/>
          <w:kern w:val="28"/>
          <w:sz w:val="24"/>
          <w:szCs w:val="20"/>
        </w:rPr>
        <w:t>7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 w:rsidR="00A47306">
        <w:rPr>
          <w:rFonts w:eastAsia="MS Gothic" w:cs="Arial"/>
          <w:b/>
          <w:i/>
          <w:spacing w:val="5"/>
          <w:kern w:val="28"/>
          <w:sz w:val="24"/>
          <w:szCs w:val="20"/>
        </w:rPr>
        <w:t>Durée de la convention</w:t>
      </w:r>
    </w:p>
    <w:p w14:paraId="7AFF72A8" w14:textId="6D6891F3" w:rsidR="00E360FE" w:rsidRPr="00E360FE" w:rsidRDefault="00E360FE" w:rsidP="00961676">
      <w:pPr>
        <w:suppressAutoHyphens/>
        <w:autoSpaceDN w:val="0"/>
        <w:jc w:val="both"/>
        <w:textAlignment w:val="baseline"/>
        <w:rPr>
          <w:rFonts w:eastAsia="Times New Roman" w:cs="Arial"/>
          <w:szCs w:val="20"/>
          <w:lang w:eastAsia="zh-CN"/>
        </w:rPr>
      </w:pPr>
      <w:r w:rsidRPr="00E360FE">
        <w:rPr>
          <w:rFonts w:eastAsia="Times New Roman" w:cs="Arial"/>
          <w:szCs w:val="20"/>
          <w:lang w:eastAsia="zh-CN"/>
        </w:rPr>
        <w:t xml:space="preserve">La présente convention prend effet </w:t>
      </w:r>
      <w:r w:rsidRPr="0009413B">
        <w:rPr>
          <w:rFonts w:eastAsia="Times New Roman" w:cs="Arial"/>
          <w:szCs w:val="20"/>
          <w:lang w:eastAsia="zh-CN"/>
        </w:rPr>
        <w:t xml:space="preserve">au </w:t>
      </w:r>
      <w:r w:rsidR="00C7160E" w:rsidRPr="0009413B">
        <w:rPr>
          <w:rFonts w:eastAsia="Times New Roman" w:cs="Arial"/>
          <w:szCs w:val="20"/>
          <w:lang w:eastAsia="zh-CN"/>
        </w:rPr>
        <w:t>1</w:t>
      </w:r>
      <w:r w:rsidR="00C7160E" w:rsidRPr="0009413B">
        <w:rPr>
          <w:rFonts w:eastAsia="Times New Roman" w:cs="Arial"/>
          <w:szCs w:val="20"/>
          <w:vertAlign w:val="superscript"/>
          <w:lang w:eastAsia="zh-CN"/>
        </w:rPr>
        <w:t>er</w:t>
      </w:r>
      <w:r w:rsidR="00C7160E" w:rsidRPr="0009413B">
        <w:rPr>
          <w:rFonts w:eastAsia="Times New Roman" w:cs="Arial"/>
          <w:szCs w:val="20"/>
          <w:lang w:eastAsia="zh-CN"/>
        </w:rPr>
        <w:t xml:space="preserve"> jour du mois suivant sa signature</w:t>
      </w:r>
      <w:r w:rsidRPr="00E360FE">
        <w:rPr>
          <w:rFonts w:eastAsia="Times New Roman" w:cs="Arial"/>
          <w:szCs w:val="20"/>
          <w:lang w:eastAsia="zh-CN"/>
        </w:rPr>
        <w:t xml:space="preserve"> et </w:t>
      </w:r>
      <w:r w:rsidR="00961676">
        <w:rPr>
          <w:rFonts w:eastAsia="Times New Roman" w:cs="Arial"/>
          <w:szCs w:val="20"/>
          <w:lang w:eastAsia="zh-CN"/>
        </w:rPr>
        <w:t xml:space="preserve">s’achève au terme du </w:t>
      </w:r>
      <w:r w:rsidR="00961676">
        <w:rPr>
          <w:rFonts w:eastAsia="Calibri" w:cs="Arial"/>
          <w:kern w:val="3"/>
          <w:szCs w:val="20"/>
          <w:lang w:eastAsia="zh-CN"/>
        </w:rPr>
        <w:t>contrat groupe Assurance Risques Statutaires 202</w:t>
      </w:r>
      <w:r w:rsidR="0009413B">
        <w:rPr>
          <w:rFonts w:eastAsia="Calibri" w:cs="Arial"/>
          <w:kern w:val="3"/>
          <w:szCs w:val="20"/>
          <w:lang w:eastAsia="zh-CN"/>
        </w:rPr>
        <w:t>4</w:t>
      </w:r>
      <w:r w:rsidR="00961676">
        <w:rPr>
          <w:rFonts w:eastAsia="Calibri" w:cs="Arial"/>
          <w:kern w:val="3"/>
          <w:szCs w:val="20"/>
          <w:lang w:eastAsia="zh-CN"/>
        </w:rPr>
        <w:t xml:space="preserve">-2027, </w:t>
      </w:r>
      <w:r w:rsidRPr="00565679">
        <w:rPr>
          <w:rFonts w:eastAsia="Times New Roman" w:cs="Arial"/>
          <w:szCs w:val="20"/>
          <w:lang w:eastAsia="zh-CN"/>
        </w:rPr>
        <w:t>le 31 décembre 202</w:t>
      </w:r>
      <w:r w:rsidR="00C7160E" w:rsidRPr="00565679">
        <w:rPr>
          <w:rFonts w:eastAsia="Times New Roman" w:cs="Arial"/>
          <w:szCs w:val="20"/>
          <w:lang w:eastAsia="zh-CN"/>
        </w:rPr>
        <w:t>7</w:t>
      </w:r>
      <w:r w:rsidRPr="00565679">
        <w:rPr>
          <w:rFonts w:eastAsia="Times New Roman" w:cs="Arial"/>
          <w:szCs w:val="20"/>
          <w:lang w:eastAsia="zh-CN"/>
        </w:rPr>
        <w:t>.</w:t>
      </w:r>
      <w:r w:rsidRPr="00E360FE">
        <w:rPr>
          <w:rFonts w:eastAsia="Times New Roman" w:cs="Arial"/>
          <w:szCs w:val="20"/>
          <w:lang w:eastAsia="zh-CN"/>
        </w:rPr>
        <w:t xml:space="preserve"> </w:t>
      </w:r>
    </w:p>
    <w:p w14:paraId="34DE9DC1" w14:textId="77777777" w:rsidR="00E360FE" w:rsidRPr="00E360FE" w:rsidRDefault="00E360FE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</w:p>
    <w:p w14:paraId="402250B2" w14:textId="344B63CF" w:rsidR="00130006" w:rsidRDefault="00130006" w:rsidP="00130006">
      <w:pPr>
        <w:keepNext/>
        <w:keepLines/>
        <w:spacing w:before="240" w:after="48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Article </w:t>
      </w:r>
      <w:r w:rsidR="0031073F">
        <w:rPr>
          <w:rFonts w:eastAsia="MS Gothic" w:cs="Arial"/>
          <w:b/>
          <w:i/>
          <w:spacing w:val="5"/>
          <w:kern w:val="28"/>
          <w:sz w:val="24"/>
          <w:szCs w:val="20"/>
        </w:rPr>
        <w:t>8</w:t>
      </w:r>
      <w:r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 w:rsidR="00C7160E">
        <w:rPr>
          <w:rFonts w:eastAsia="MS Gothic" w:cs="Arial"/>
          <w:b/>
          <w:i/>
          <w:spacing w:val="5"/>
          <w:kern w:val="28"/>
          <w:sz w:val="24"/>
          <w:szCs w:val="20"/>
        </w:rPr>
        <w:t>Résiliation</w:t>
      </w:r>
    </w:p>
    <w:p w14:paraId="4B7CDC63" w14:textId="24F85250" w:rsidR="00A50C5F" w:rsidRDefault="00A50C5F" w:rsidP="00A50C5F">
      <w:pPr>
        <w:suppressAutoHyphens/>
        <w:jc w:val="both"/>
        <w:rPr>
          <w:rFonts w:eastAsia="Times New Roman" w:cs="Arial"/>
          <w:szCs w:val="20"/>
          <w:lang w:eastAsia="zh-CN"/>
        </w:rPr>
      </w:pPr>
      <w:r>
        <w:rPr>
          <w:rFonts w:eastAsia="Times New Roman" w:cs="Arial"/>
          <w:szCs w:val="20"/>
          <w:lang w:eastAsia="zh-CN"/>
        </w:rPr>
        <w:t>La présente convention</w:t>
      </w:r>
      <w:r w:rsidRPr="00E360FE">
        <w:rPr>
          <w:rFonts w:eastAsia="Times New Roman" w:cs="Arial"/>
          <w:szCs w:val="20"/>
          <w:lang w:eastAsia="zh-CN"/>
        </w:rPr>
        <w:t xml:space="preserve"> p</w:t>
      </w:r>
      <w:r w:rsidR="00961676">
        <w:rPr>
          <w:rFonts w:eastAsia="Times New Roman" w:cs="Arial"/>
          <w:szCs w:val="20"/>
          <w:lang w:eastAsia="zh-CN"/>
        </w:rPr>
        <w:t>eut</w:t>
      </w:r>
      <w:r w:rsidRPr="00E360FE">
        <w:rPr>
          <w:rFonts w:eastAsia="Times New Roman" w:cs="Arial"/>
          <w:szCs w:val="20"/>
          <w:lang w:eastAsia="zh-CN"/>
        </w:rPr>
        <w:t xml:space="preserve"> être dénoncée par l’une ou l’autre partie contractante, </w:t>
      </w:r>
      <w:r w:rsidR="00961676">
        <w:rPr>
          <w:rFonts w:eastAsia="Times New Roman" w:cs="Arial"/>
          <w:szCs w:val="20"/>
          <w:lang w:eastAsia="zh-CN"/>
        </w:rPr>
        <w:t xml:space="preserve">chaque année à l’échéance principale du contrat, soit au 31 décembre, sous réserve d’un </w:t>
      </w:r>
      <w:r w:rsidR="00961676" w:rsidRPr="00E360FE">
        <w:rPr>
          <w:rFonts w:eastAsia="Times New Roman" w:cs="Arial"/>
          <w:szCs w:val="20"/>
          <w:lang w:eastAsia="zh-CN"/>
        </w:rPr>
        <w:t>préavis d’au moins trois mois</w:t>
      </w:r>
      <w:r w:rsidR="00961676">
        <w:rPr>
          <w:rFonts w:eastAsia="Times New Roman" w:cs="Arial"/>
          <w:szCs w:val="20"/>
          <w:lang w:eastAsia="zh-CN"/>
        </w:rPr>
        <w:t>, par lettre recommandée avec accusé de réception.</w:t>
      </w:r>
    </w:p>
    <w:p w14:paraId="657A9882" w14:textId="2B399E13" w:rsidR="00961676" w:rsidRDefault="00961676" w:rsidP="00A50C5F">
      <w:pPr>
        <w:suppressAutoHyphens/>
        <w:jc w:val="both"/>
        <w:rPr>
          <w:rFonts w:eastAsia="Times New Roman" w:cs="Arial"/>
          <w:szCs w:val="20"/>
          <w:lang w:eastAsia="zh-CN"/>
        </w:rPr>
      </w:pPr>
    </w:p>
    <w:p w14:paraId="266DFE5E" w14:textId="4B6E2619" w:rsidR="00E360FE" w:rsidRPr="001F2080" w:rsidRDefault="007A7510" w:rsidP="00E360FE">
      <w:pPr>
        <w:keepNext/>
        <w:keepLines/>
        <w:spacing w:before="240" w:after="480"/>
        <w:outlineLvl w:val="2"/>
        <w:rPr>
          <w:rFonts w:eastAsia="MS Gothic" w:cs="Arial"/>
          <w:b/>
          <w:i/>
          <w:spacing w:val="5"/>
          <w:kern w:val="28"/>
          <w:sz w:val="24"/>
          <w:szCs w:val="20"/>
        </w:rPr>
      </w:pPr>
      <w:r>
        <w:rPr>
          <w:rFonts w:eastAsia="MS Gothic" w:cs="Arial"/>
          <w:b/>
          <w:i/>
          <w:spacing w:val="5"/>
          <w:kern w:val="28"/>
          <w:sz w:val="24"/>
          <w:szCs w:val="20"/>
        </w:rPr>
        <w:t>A</w:t>
      </w:r>
      <w:r w:rsidR="00E360FE"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rticle </w:t>
      </w:r>
      <w:r w:rsidR="00E360FE">
        <w:rPr>
          <w:rFonts w:eastAsia="MS Gothic" w:cs="Arial"/>
          <w:b/>
          <w:i/>
          <w:spacing w:val="5"/>
          <w:kern w:val="28"/>
          <w:sz w:val="24"/>
          <w:szCs w:val="20"/>
        </w:rPr>
        <w:t>9</w:t>
      </w:r>
      <w:r w:rsidR="00E360FE" w:rsidRPr="001F2080">
        <w:rPr>
          <w:rFonts w:eastAsia="MS Gothic" w:cs="Arial"/>
          <w:b/>
          <w:i/>
          <w:spacing w:val="5"/>
          <w:kern w:val="28"/>
          <w:sz w:val="24"/>
          <w:szCs w:val="20"/>
        </w:rPr>
        <w:t xml:space="preserve"> : </w:t>
      </w:r>
      <w:r w:rsidR="00E360FE">
        <w:rPr>
          <w:rFonts w:eastAsia="MS Gothic" w:cs="Arial"/>
          <w:b/>
          <w:i/>
          <w:spacing w:val="5"/>
          <w:kern w:val="28"/>
          <w:sz w:val="24"/>
          <w:szCs w:val="20"/>
        </w:rPr>
        <w:t>Litiges</w:t>
      </w:r>
    </w:p>
    <w:p w14:paraId="505E582B" w14:textId="77777777" w:rsidR="00E360FE" w:rsidRPr="00E360FE" w:rsidRDefault="00E360FE" w:rsidP="005C6AA9">
      <w:pPr>
        <w:suppressAutoHyphens/>
        <w:jc w:val="both"/>
        <w:rPr>
          <w:rFonts w:eastAsia="Times New Roman" w:cs="Arial"/>
          <w:szCs w:val="20"/>
          <w:lang w:eastAsia="zh-CN"/>
        </w:rPr>
      </w:pPr>
      <w:r w:rsidRPr="00E360FE">
        <w:rPr>
          <w:rFonts w:eastAsia="Times New Roman" w:cs="Arial"/>
          <w:szCs w:val="20"/>
          <w:lang w:eastAsia="zh-CN"/>
        </w:rPr>
        <w:t>Les parties conviennent de rechercher un accord amiable et, faute de l’obtenir, de s’en remettre à la juridiction administrative compétente. Il est expressément convenu que le tribunal administratif territorialement compétent est le tribunal administratif de Rennes.</w:t>
      </w:r>
    </w:p>
    <w:p w14:paraId="3B5DB038" w14:textId="77777777" w:rsidR="001F2080" w:rsidRPr="001F2080" w:rsidRDefault="001F2080" w:rsidP="005C6AA9">
      <w:pPr>
        <w:ind w:right="-141"/>
        <w:jc w:val="both"/>
        <w:rPr>
          <w:rFonts w:eastAsia="MS Mincho" w:cs="Arial"/>
        </w:rPr>
      </w:pPr>
    </w:p>
    <w:p w14:paraId="143E165C" w14:textId="77777777" w:rsidR="001F2080" w:rsidRPr="001F2080" w:rsidRDefault="001F2080" w:rsidP="005C6AA9">
      <w:pPr>
        <w:ind w:right="-141"/>
        <w:jc w:val="both"/>
        <w:rPr>
          <w:rFonts w:eastAsia="MS Mincho" w:cs="Arial"/>
        </w:rPr>
      </w:pPr>
    </w:p>
    <w:p w14:paraId="2CEC7BE0" w14:textId="77777777" w:rsidR="001F2080" w:rsidRPr="001F2080" w:rsidRDefault="001F2080" w:rsidP="005C6AA9">
      <w:pPr>
        <w:ind w:right="-141"/>
        <w:jc w:val="both"/>
        <w:rPr>
          <w:rFonts w:eastAsia="MS Mincho" w:cs="Arial"/>
        </w:rPr>
      </w:pPr>
    </w:p>
    <w:p w14:paraId="0758F98D" w14:textId="77777777" w:rsidR="001F2080" w:rsidRPr="001F2080" w:rsidRDefault="001F2080" w:rsidP="005C6AA9">
      <w:pPr>
        <w:ind w:right="-141"/>
        <w:jc w:val="both"/>
        <w:rPr>
          <w:rFonts w:eastAsia="MS Mincho" w:cs="Arial"/>
        </w:rPr>
      </w:pPr>
    </w:p>
    <w:p w14:paraId="7B6A3A09" w14:textId="77777777" w:rsidR="001F2080" w:rsidRPr="001F2080" w:rsidRDefault="001F2080" w:rsidP="005C6AA9">
      <w:pPr>
        <w:ind w:right="-141"/>
        <w:jc w:val="both"/>
        <w:rPr>
          <w:rFonts w:eastAsia="MS Mincho" w:cs="Arial"/>
        </w:rPr>
      </w:pPr>
      <w:r w:rsidRPr="001F2080">
        <w:rPr>
          <w:rFonts w:eastAsia="MS Mincho" w:cs="Arial"/>
        </w:rPr>
        <w:t>Fait à …………………………………….., le ……………………………………</w:t>
      </w:r>
    </w:p>
    <w:p w14:paraId="354164BB" w14:textId="77777777" w:rsidR="001F2080" w:rsidRPr="001F2080" w:rsidRDefault="001F2080" w:rsidP="005C6AA9">
      <w:pPr>
        <w:ind w:right="-141"/>
        <w:jc w:val="both"/>
        <w:rPr>
          <w:rFonts w:eastAsia="MS Mincho" w:cs="Arial"/>
        </w:rPr>
      </w:pPr>
      <w:r w:rsidRPr="001F2080">
        <w:rPr>
          <w:rFonts w:eastAsia="MS Mincho" w:cs="Arial"/>
        </w:rPr>
        <w:t>En 2 exemplaires</w:t>
      </w:r>
    </w:p>
    <w:p w14:paraId="28C21E58" w14:textId="77777777" w:rsidR="001F2080" w:rsidRPr="001F2080" w:rsidRDefault="001F2080" w:rsidP="005C6AA9">
      <w:pPr>
        <w:tabs>
          <w:tab w:val="left" w:pos="7655"/>
        </w:tabs>
        <w:ind w:right="-141"/>
        <w:jc w:val="both"/>
        <w:rPr>
          <w:rFonts w:eastAsia="MS Mincho" w:cs="Arial"/>
        </w:rPr>
      </w:pPr>
    </w:p>
    <w:p w14:paraId="0298149C" w14:textId="77777777" w:rsidR="001F2080" w:rsidRPr="001F2080" w:rsidRDefault="001F2080" w:rsidP="005C6AA9">
      <w:pPr>
        <w:tabs>
          <w:tab w:val="left" w:pos="7655"/>
        </w:tabs>
        <w:ind w:right="-141"/>
        <w:jc w:val="both"/>
        <w:rPr>
          <w:rFonts w:eastAsia="MS Mincho" w:cs="Arial"/>
        </w:rPr>
      </w:pPr>
    </w:p>
    <w:p w14:paraId="1F5B547A" w14:textId="0B4A5604" w:rsidR="001F2080" w:rsidRPr="001F2080" w:rsidRDefault="001F2080" w:rsidP="005C6AA9">
      <w:pPr>
        <w:tabs>
          <w:tab w:val="left" w:pos="5954"/>
        </w:tabs>
        <w:ind w:right="-141"/>
        <w:jc w:val="both"/>
        <w:rPr>
          <w:rFonts w:eastAsia="MS Mincho" w:cs="Arial"/>
        </w:rPr>
      </w:pPr>
      <w:r w:rsidRPr="001F2080">
        <w:rPr>
          <w:rFonts w:eastAsia="MS Mincho" w:cs="Arial"/>
        </w:rPr>
        <w:t>L</w:t>
      </w:r>
      <w:r w:rsidR="0009413B">
        <w:rPr>
          <w:rFonts w:eastAsia="MS Mincho" w:cs="Arial"/>
        </w:rPr>
        <w:t>a</w:t>
      </w:r>
      <w:r w:rsidRPr="001F2080">
        <w:rPr>
          <w:rFonts w:eastAsia="MS Mincho" w:cs="Arial"/>
        </w:rPr>
        <w:t xml:space="preserve"> Président</w:t>
      </w:r>
      <w:r w:rsidR="0009413B">
        <w:rPr>
          <w:rFonts w:eastAsia="MS Mincho" w:cs="Arial"/>
        </w:rPr>
        <w:t>e</w:t>
      </w:r>
      <w:r w:rsidRPr="001F2080">
        <w:rPr>
          <w:rFonts w:eastAsia="MS Mincho" w:cs="Arial"/>
        </w:rPr>
        <w:t xml:space="preserve"> du CDG du Morbihan, </w:t>
      </w:r>
      <w:r w:rsidRPr="001F2080">
        <w:rPr>
          <w:rFonts w:eastAsia="MS Mincho" w:cs="Arial"/>
        </w:rPr>
        <w:tab/>
        <w:t>Le Maire/La</w:t>
      </w:r>
      <w:r w:rsidR="00D53EE4">
        <w:rPr>
          <w:rFonts w:eastAsia="MS Mincho" w:cs="Arial"/>
        </w:rPr>
        <w:t>/</w:t>
      </w:r>
      <w:r w:rsidRPr="001F2080">
        <w:rPr>
          <w:rFonts w:eastAsia="MS Mincho" w:cs="Arial"/>
        </w:rPr>
        <w:t>Le Président(e) de…………….,</w:t>
      </w:r>
    </w:p>
    <w:p w14:paraId="0DC4A1D2" w14:textId="77777777" w:rsidR="001F2080" w:rsidRPr="001F2080" w:rsidRDefault="001F2080" w:rsidP="005C6AA9">
      <w:pPr>
        <w:ind w:right="-141"/>
        <w:jc w:val="both"/>
        <w:rPr>
          <w:rFonts w:eastAsia="MS Mincho" w:cs="Arial"/>
        </w:rPr>
      </w:pPr>
    </w:p>
    <w:p w14:paraId="4B80A312" w14:textId="77777777" w:rsidR="001F2080" w:rsidRPr="001F2080" w:rsidRDefault="001F2080" w:rsidP="005C6AA9">
      <w:pPr>
        <w:tabs>
          <w:tab w:val="left" w:pos="7655"/>
        </w:tabs>
        <w:ind w:right="-141"/>
        <w:jc w:val="both"/>
        <w:rPr>
          <w:rFonts w:eastAsia="MS Mincho" w:cs="Arial"/>
        </w:rPr>
      </w:pPr>
    </w:p>
    <w:p w14:paraId="1BC65314" w14:textId="77777777" w:rsidR="001F2080" w:rsidRPr="001F2080" w:rsidRDefault="001F2080" w:rsidP="005C6AA9">
      <w:pPr>
        <w:tabs>
          <w:tab w:val="left" w:pos="7655"/>
        </w:tabs>
        <w:ind w:right="-141"/>
        <w:jc w:val="both"/>
        <w:rPr>
          <w:rFonts w:eastAsia="MS Mincho" w:cs="Arial"/>
        </w:rPr>
      </w:pPr>
    </w:p>
    <w:p w14:paraId="226DD805" w14:textId="33C423CE" w:rsidR="001F2080" w:rsidRPr="001F2080" w:rsidRDefault="0009413B" w:rsidP="005C6AA9">
      <w:pPr>
        <w:tabs>
          <w:tab w:val="left" w:pos="5954"/>
        </w:tabs>
        <w:ind w:right="-141"/>
        <w:jc w:val="both"/>
        <w:rPr>
          <w:rFonts w:eastAsia="MS Mincho" w:cs="Arial"/>
        </w:rPr>
      </w:pPr>
      <w:r>
        <w:rPr>
          <w:rFonts w:eastAsia="MS Mincho" w:cs="Arial"/>
        </w:rPr>
        <w:t>Gaëlle STRICOT.</w:t>
      </w:r>
      <w:r w:rsidR="001F2080" w:rsidRPr="001F2080">
        <w:rPr>
          <w:rFonts w:eastAsia="MS Mincho" w:cs="Arial"/>
        </w:rPr>
        <w:tab/>
      </w:r>
    </w:p>
    <w:p w14:paraId="762CE8F2" w14:textId="3EC8E6DC" w:rsidR="004F4135" w:rsidRPr="001F2080" w:rsidRDefault="004F4135" w:rsidP="005C6AA9"/>
    <w:sectPr w:rsidR="004F4135" w:rsidRPr="001F2080" w:rsidSect="006B155B">
      <w:headerReference w:type="even" r:id="rId8"/>
      <w:headerReference w:type="default" r:id="rId9"/>
      <w:footerReference w:type="default" r:id="rId10"/>
      <w:headerReference w:type="first" r:id="rId11"/>
      <w:pgSz w:w="11900" w:h="16840" w:code="9"/>
      <w:pgMar w:top="2835" w:right="851" w:bottom="851" w:left="1134" w:header="425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E5E71" w14:textId="77777777" w:rsidR="00570DE3" w:rsidRDefault="00570DE3" w:rsidP="004C7215">
      <w:pPr>
        <w:spacing w:line="240" w:lineRule="auto"/>
      </w:pPr>
      <w:r>
        <w:separator/>
      </w:r>
    </w:p>
  </w:endnote>
  <w:endnote w:type="continuationSeparator" w:id="0">
    <w:p w14:paraId="37FDF01F" w14:textId="77777777" w:rsidR="00570DE3" w:rsidRDefault="00570DE3" w:rsidP="004C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569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8CA1D2" w14:textId="112A159C" w:rsidR="000A5755" w:rsidRPr="006B155B" w:rsidRDefault="006B155B" w:rsidP="006B155B">
            <w:pPr>
              <w:pStyle w:val="Pieddepage"/>
              <w:jc w:val="right"/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2C48BCA0" wp14:editId="7D791446">
                  <wp:simplePos x="0" y="0"/>
                  <wp:positionH relativeFrom="page">
                    <wp:posOffset>-346710</wp:posOffset>
                  </wp:positionH>
                  <wp:positionV relativeFrom="paragraph">
                    <wp:posOffset>-295275</wp:posOffset>
                  </wp:positionV>
                  <wp:extent cx="6438900" cy="663621"/>
                  <wp:effectExtent l="0" t="0" r="0" b="3175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Barre basse_adresse CDG56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0" cy="663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| 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1E1B" w14:textId="77777777" w:rsidR="00570DE3" w:rsidRDefault="00570DE3" w:rsidP="004C7215">
      <w:pPr>
        <w:spacing w:line="240" w:lineRule="auto"/>
      </w:pPr>
      <w:r>
        <w:separator/>
      </w:r>
    </w:p>
  </w:footnote>
  <w:footnote w:type="continuationSeparator" w:id="0">
    <w:p w14:paraId="4FFAEA70" w14:textId="77777777" w:rsidR="00570DE3" w:rsidRDefault="00570DE3" w:rsidP="004C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3CD2" w14:textId="383AFE53" w:rsidR="00F1144F" w:rsidRDefault="00F11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F0C2" w14:textId="4A3B9217" w:rsidR="000A5755" w:rsidRDefault="00C52282">
    <w:r w:rsidRPr="006B155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E5B425" wp14:editId="6983A75F">
              <wp:simplePos x="0" y="0"/>
              <wp:positionH relativeFrom="page">
                <wp:posOffset>2369489</wp:posOffset>
              </wp:positionH>
              <wp:positionV relativeFrom="paragraph">
                <wp:posOffset>223105</wp:posOffset>
              </wp:positionV>
              <wp:extent cx="5116830" cy="714899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7148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2C1E5" w14:textId="3AEC7185" w:rsidR="006B155B" w:rsidRPr="00D53EE4" w:rsidRDefault="001F2080" w:rsidP="006B155B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D53EE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CONVENTION</w:t>
                          </w:r>
                          <w:r w:rsidR="000E790D" w:rsidRPr="00D53EE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 xml:space="preserve"> </w:t>
                          </w:r>
                          <w:r w:rsidR="00C52282" w:rsidRPr="00D53EE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 xml:space="preserve">D’ADHESION – ACCOMPAGNEMENT A LA GESTION </w:t>
                          </w:r>
                          <w:r w:rsidR="003E4D55" w:rsidRPr="00D53EE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 xml:space="preserve"> </w:t>
                          </w:r>
                          <w:r w:rsidR="00C52282" w:rsidRPr="00D53EE4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DU CONTRAT GROUPE ASSURANCE RISQUES STATUTAIRES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5B42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86.55pt;margin-top:17.55pt;width:402.9pt;height:56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PyJQIAAEcEAAAOAAAAZHJzL2Uyb0RvYy54bWysU8tu2zAQvBfoPxC817Ic27EFy4GbwEUB&#10;IwngBDnTFGkJpbgsSVtKv75LSn4g7anoheJql/uYmV3ctbUiR2FdBTqn6WBIidAcikrvc/r6sv4y&#10;o8R5pgumQIucvgtH75afPy0ak4kRlKAKYQkm0S5rTE5L702WJI6XomZuAEZodEqwNfNo2n1SWNZg&#10;9lolo+FwmjRgC2OBC+fw70PnpMuYX0rB/ZOUTniicoq9+XjaeO7CmSwXLNtbZsqK922wf+iiZpXG&#10;oudUD8wzcrDVH6nqiltwIP2AQ52AlBUXcQacJh1+mGZbMiPiLAiOM2eY3P9Lyx+PW/NsiW+/QosE&#10;xiGc2QD/4RCbpDEu62MCpi5zGB0GbaWtwxdHIPgQsX0/4ylaTzj+nKTpdHaDLo6+23Q8m88D4Mnl&#10;tbHOfxNQk3DJqUW+YgfsuHG+Cz2FhGIa1pVSkTOlSZPT6c1kGB+cPZhc6b7xrtfQtW93LT4L1x0U&#10;7ziwhU4LzvB1hcU3zPlnZpF87BcF7Z/wkAqwCPQ3Skqwv/72P8QjJ+ilpEEx5dT9PDArKFHfNbI1&#10;T8fjoL5ojCe3IzTstWd37dGH+h5QrymujuHxGuK9Ol2lhfoNdb8KVdHFNMfaOeXenox734kcN4eL&#10;1SqGoeIM8xu9NfzEdAD3pX1j1vQMeOTuEU7CY9kHIrrYjorVwYOsIksXXHvkUa2R536zwjpc2zHq&#10;sv/L3wAAAP//AwBQSwMEFAAGAAgAAAAhAICiywriAAAACwEAAA8AAABkcnMvZG93bnJldi54bWxM&#10;j8FOwzAQRO9I/IO1SFxQ64SWuoQ4FaqElEMuLQiJmxubOGq8DrGbhr9neyqnndWOZt/km8l1bDRD&#10;aD1KSOcJMIO11y02Ej7e32ZrYCEq1KrzaCT8mgCb4vYmV5n2Z9yZcR8bRiEYMiXBxthnnIfaGqfC&#10;3PcG6fbtB6cirUPD9aDOFO46/pgkK+5Ui/TBqt5sramP+5OTMH6WS70bbRwetlWZlMfqR3xVUt7f&#10;Ta8vwKKZ4tUMF3xCh4KYDv6EOrBOwkIsUrKSeKJ5MaRi/QzsQGopBPAi5/87FH8AAAD//wMAUEsB&#10;Ai0AFAAGAAgAAAAhALaDOJL+AAAA4QEAABMAAAAAAAAAAAAAAAAAAAAAAFtDb250ZW50X1R5cGVz&#10;XS54bWxQSwECLQAUAAYACAAAACEAOP0h/9YAAACUAQAACwAAAAAAAAAAAAAAAAAvAQAAX3JlbHMv&#10;LnJlbHNQSwECLQAUAAYACAAAACEAnuPD8iUCAABHBAAADgAAAAAAAAAAAAAAAAAuAgAAZHJzL2Uy&#10;b0RvYy54bWxQSwECLQAUAAYACAAAACEAgKLLCuIAAAALAQAADwAAAAAAAAAAAAAAAAB/BAAAZHJz&#10;L2Rvd25yZXYueG1sUEsFBgAAAAAEAAQA8wAAAI4FAAAAAA==&#10;" filled="f" stroked="f" strokeweight=".5pt">
              <v:textbox>
                <w:txbxContent>
                  <w:p w14:paraId="4082C1E5" w14:textId="3AEC7185" w:rsidR="006B155B" w:rsidRPr="00D53EE4" w:rsidRDefault="001F2080" w:rsidP="006B155B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D53EE4">
                      <w:rPr>
                        <w:rFonts w:cs="Arial"/>
                        <w:b/>
                        <w:color w:val="FFFFFF"/>
                        <w:sz w:val="24"/>
                      </w:rPr>
                      <w:t>CONVENTION</w:t>
                    </w:r>
                    <w:r w:rsidR="000E790D" w:rsidRPr="00D53EE4">
                      <w:rPr>
                        <w:rFonts w:cs="Arial"/>
                        <w:b/>
                        <w:color w:val="FFFFFF"/>
                        <w:sz w:val="24"/>
                      </w:rPr>
                      <w:t xml:space="preserve"> </w:t>
                    </w:r>
                    <w:r w:rsidR="00C52282" w:rsidRPr="00D53EE4">
                      <w:rPr>
                        <w:rFonts w:cs="Arial"/>
                        <w:b/>
                        <w:color w:val="FFFFFF"/>
                        <w:sz w:val="24"/>
                      </w:rPr>
                      <w:t xml:space="preserve">D’ADHESION – ACCOMPAGNEMENT A LA GESTION </w:t>
                    </w:r>
                    <w:r w:rsidR="003E4D55" w:rsidRPr="00D53EE4">
                      <w:rPr>
                        <w:rFonts w:cs="Arial"/>
                        <w:b/>
                        <w:color w:val="FFFFFF"/>
                        <w:sz w:val="24"/>
                      </w:rPr>
                      <w:t xml:space="preserve"> </w:t>
                    </w:r>
                    <w:r w:rsidR="00C52282" w:rsidRPr="00D53EE4">
                      <w:rPr>
                        <w:rFonts w:cs="Arial"/>
                        <w:b/>
                        <w:color w:val="FFFFFF"/>
                        <w:sz w:val="24"/>
                      </w:rPr>
                      <w:t>DU CONTRAT GROUPE ASSURANCE RISQUES STATUTAIRES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B155B" w:rsidRPr="006B155B">
      <w:rPr>
        <w:noProof/>
      </w:rPr>
      <w:drawing>
        <wp:anchor distT="0" distB="0" distL="114300" distR="114300" simplePos="0" relativeHeight="251655168" behindDoc="0" locked="0" layoutInCell="1" allowOverlap="1" wp14:anchorId="4DED59B8" wp14:editId="2597BA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34543" cy="1147313"/>
          <wp:effectExtent l="0" t="0" r="0" b="0"/>
          <wp:wrapNone/>
          <wp:docPr id="9" name="Image 9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43" cy="1147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55B" w:rsidRPr="006B155B">
      <w:rPr>
        <w:noProof/>
      </w:rPr>
      <w:drawing>
        <wp:anchor distT="0" distB="0" distL="114300" distR="114300" simplePos="0" relativeHeight="251659264" behindDoc="1" locked="0" layoutInCell="1" allowOverlap="1" wp14:anchorId="4944E95D" wp14:editId="73B9719E">
          <wp:simplePos x="0" y="0"/>
          <wp:positionH relativeFrom="column">
            <wp:posOffset>1133475</wp:posOffset>
          </wp:positionH>
          <wp:positionV relativeFrom="paragraph">
            <wp:posOffset>297815</wp:posOffset>
          </wp:positionV>
          <wp:extent cx="5938520" cy="612140"/>
          <wp:effectExtent l="0" t="0" r="508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CAE9" w14:textId="5915E690" w:rsidR="00F1144F" w:rsidRDefault="00F114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63.6pt;height:63.6pt" o:bullet="t">
        <v:imagedata r:id="rId1" o:title="virgule-noire"/>
      </v:shape>
    </w:pict>
  </w:numPicBullet>
  <w:abstractNum w:abstractNumId="0" w15:restartNumberingAfterBreak="0">
    <w:nsid w:val="FFFFFF89"/>
    <w:multiLevelType w:val="singleLevel"/>
    <w:tmpl w:val="00BC664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82097"/>
    <w:multiLevelType w:val="hybridMultilevel"/>
    <w:tmpl w:val="D70EEA7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F33864"/>
    <w:multiLevelType w:val="hybridMultilevel"/>
    <w:tmpl w:val="1550F7E6"/>
    <w:lvl w:ilvl="0" w:tplc="2856B1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6D10"/>
    <w:multiLevelType w:val="hybridMultilevel"/>
    <w:tmpl w:val="1936A778"/>
    <w:lvl w:ilvl="0" w:tplc="FCBA1A90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cs="Symbol" w:hint="default"/>
        <w:color w:val="0F243E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116180"/>
    <w:multiLevelType w:val="hybridMultilevel"/>
    <w:tmpl w:val="61D4993A"/>
    <w:lvl w:ilvl="0" w:tplc="685AB634">
      <w:start w:val="2"/>
      <w:numFmt w:val="bullet"/>
      <w:lvlText w:val="-"/>
      <w:lvlJc w:val="left"/>
      <w:pPr>
        <w:ind w:left="1080" w:hanging="360"/>
      </w:pPr>
      <w:rPr>
        <w:rFonts w:ascii="Arial" w:eastAsia="MS Gothic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AF6BE8"/>
    <w:multiLevelType w:val="multilevel"/>
    <w:tmpl w:val="BE3A55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0C20"/>
    <w:multiLevelType w:val="hybridMultilevel"/>
    <w:tmpl w:val="C914C240"/>
    <w:lvl w:ilvl="0" w:tplc="A95EE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2AA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DADE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C893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82FD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C0B8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B6C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722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46F2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474E76"/>
    <w:multiLevelType w:val="hybridMultilevel"/>
    <w:tmpl w:val="96A6EF34"/>
    <w:lvl w:ilvl="0" w:tplc="38847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4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9C9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03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9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4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58A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CEA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21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B80CB9"/>
    <w:multiLevelType w:val="hybridMultilevel"/>
    <w:tmpl w:val="56067E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47C54"/>
    <w:multiLevelType w:val="hybridMultilevel"/>
    <w:tmpl w:val="CF28B93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530D11"/>
    <w:multiLevelType w:val="hybridMultilevel"/>
    <w:tmpl w:val="0FAA35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2156E3"/>
    <w:multiLevelType w:val="hybridMultilevel"/>
    <w:tmpl w:val="021AFD9A"/>
    <w:lvl w:ilvl="0" w:tplc="685AB634">
      <w:start w:val="2"/>
      <w:numFmt w:val="bullet"/>
      <w:lvlText w:val="-"/>
      <w:lvlJc w:val="left"/>
      <w:pPr>
        <w:ind w:left="1080" w:hanging="360"/>
      </w:pPr>
      <w:rPr>
        <w:rFonts w:ascii="Arial" w:eastAsia="MS Gothic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C51948"/>
    <w:multiLevelType w:val="multilevel"/>
    <w:tmpl w:val="3022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991A61"/>
    <w:multiLevelType w:val="hybridMultilevel"/>
    <w:tmpl w:val="54103CC6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7400311"/>
    <w:multiLevelType w:val="hybridMultilevel"/>
    <w:tmpl w:val="34C28624"/>
    <w:lvl w:ilvl="0" w:tplc="EC5629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D46B6"/>
    <w:multiLevelType w:val="hybridMultilevel"/>
    <w:tmpl w:val="934A030A"/>
    <w:lvl w:ilvl="0" w:tplc="9B9637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0DF2"/>
    <w:multiLevelType w:val="hybridMultilevel"/>
    <w:tmpl w:val="E1B8DA9C"/>
    <w:lvl w:ilvl="0" w:tplc="18FE35F8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D04E3"/>
    <w:multiLevelType w:val="hybridMultilevel"/>
    <w:tmpl w:val="56B268F4"/>
    <w:lvl w:ilvl="0" w:tplc="8124ADC8">
      <w:start w:val="1"/>
      <w:numFmt w:val="bullet"/>
      <w:pStyle w:val="Titre1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05229"/>
    <w:multiLevelType w:val="hybridMultilevel"/>
    <w:tmpl w:val="6D4424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825F6"/>
    <w:multiLevelType w:val="hybridMultilevel"/>
    <w:tmpl w:val="AB764212"/>
    <w:lvl w:ilvl="0" w:tplc="5F50E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3" w15:restartNumberingAfterBreak="0">
    <w:nsid w:val="7F704A80"/>
    <w:multiLevelType w:val="hybridMultilevel"/>
    <w:tmpl w:val="619C30B6"/>
    <w:lvl w:ilvl="0" w:tplc="44B0A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865648">
    <w:abstractNumId w:val="19"/>
  </w:num>
  <w:num w:numId="2" w16cid:durableId="1816677315">
    <w:abstractNumId w:val="18"/>
  </w:num>
  <w:num w:numId="3" w16cid:durableId="669600681">
    <w:abstractNumId w:val="17"/>
  </w:num>
  <w:num w:numId="4" w16cid:durableId="263198735">
    <w:abstractNumId w:val="22"/>
  </w:num>
  <w:num w:numId="5" w16cid:durableId="1353991812">
    <w:abstractNumId w:val="0"/>
  </w:num>
  <w:num w:numId="6" w16cid:durableId="364254793">
    <w:abstractNumId w:val="6"/>
  </w:num>
  <w:num w:numId="7" w16cid:durableId="1035934227">
    <w:abstractNumId w:val="3"/>
  </w:num>
  <w:num w:numId="8" w16cid:durableId="2030983513">
    <w:abstractNumId w:val="7"/>
  </w:num>
  <w:num w:numId="9" w16cid:durableId="1793209390">
    <w:abstractNumId w:val="23"/>
  </w:num>
  <w:num w:numId="10" w16cid:durableId="2057777945">
    <w:abstractNumId w:val="14"/>
  </w:num>
  <w:num w:numId="11" w16cid:durableId="1007949355">
    <w:abstractNumId w:val="2"/>
  </w:num>
  <w:num w:numId="12" w16cid:durableId="491063273">
    <w:abstractNumId w:val="11"/>
  </w:num>
  <w:num w:numId="13" w16cid:durableId="407920357">
    <w:abstractNumId w:val="13"/>
  </w:num>
  <w:num w:numId="14" w16cid:durableId="1356228646">
    <w:abstractNumId w:val="16"/>
  </w:num>
  <w:num w:numId="15" w16cid:durableId="1275409065">
    <w:abstractNumId w:val="21"/>
  </w:num>
  <w:num w:numId="16" w16cid:durableId="1241410732">
    <w:abstractNumId w:val="5"/>
  </w:num>
  <w:num w:numId="17" w16cid:durableId="1021132002">
    <w:abstractNumId w:val="15"/>
  </w:num>
  <w:num w:numId="18" w16cid:durableId="1418482404">
    <w:abstractNumId w:val="8"/>
  </w:num>
  <w:num w:numId="19" w16cid:durableId="1214346735">
    <w:abstractNumId w:val="9"/>
  </w:num>
  <w:num w:numId="20" w16cid:durableId="2049639872">
    <w:abstractNumId w:val="4"/>
  </w:num>
  <w:num w:numId="21" w16cid:durableId="679233995">
    <w:abstractNumId w:val="12"/>
  </w:num>
  <w:num w:numId="22" w16cid:durableId="1420441933">
    <w:abstractNumId w:val="1"/>
  </w:num>
  <w:num w:numId="23" w16cid:durableId="1283070298">
    <w:abstractNumId w:val="10"/>
  </w:num>
  <w:num w:numId="24" w16cid:durableId="12143476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27"/>
    <w:rsid w:val="00001DFA"/>
    <w:rsid w:val="00025A2A"/>
    <w:rsid w:val="0003747A"/>
    <w:rsid w:val="00060D99"/>
    <w:rsid w:val="00073960"/>
    <w:rsid w:val="000774CD"/>
    <w:rsid w:val="0008582E"/>
    <w:rsid w:val="00087A93"/>
    <w:rsid w:val="000920AB"/>
    <w:rsid w:val="0009413B"/>
    <w:rsid w:val="000A5755"/>
    <w:rsid w:val="000C61CD"/>
    <w:rsid w:val="000D0C44"/>
    <w:rsid w:val="000D1107"/>
    <w:rsid w:val="000E790D"/>
    <w:rsid w:val="001239C7"/>
    <w:rsid w:val="00130006"/>
    <w:rsid w:val="0015566B"/>
    <w:rsid w:val="0018446C"/>
    <w:rsid w:val="001A7527"/>
    <w:rsid w:val="001B3F46"/>
    <w:rsid w:val="001E7A88"/>
    <w:rsid w:val="001F2080"/>
    <w:rsid w:val="001F63F8"/>
    <w:rsid w:val="00232820"/>
    <w:rsid w:val="002356B4"/>
    <w:rsid w:val="00237471"/>
    <w:rsid w:val="00255C11"/>
    <w:rsid w:val="002604AA"/>
    <w:rsid w:val="002B37D9"/>
    <w:rsid w:val="002B62E2"/>
    <w:rsid w:val="002B7A85"/>
    <w:rsid w:val="002E3E7F"/>
    <w:rsid w:val="002E4342"/>
    <w:rsid w:val="002F3565"/>
    <w:rsid w:val="0031073F"/>
    <w:rsid w:val="00311919"/>
    <w:rsid w:val="0032172C"/>
    <w:rsid w:val="00345F00"/>
    <w:rsid w:val="00372391"/>
    <w:rsid w:val="003B1C8F"/>
    <w:rsid w:val="003C6CB1"/>
    <w:rsid w:val="003E4D55"/>
    <w:rsid w:val="003F2B56"/>
    <w:rsid w:val="0040390E"/>
    <w:rsid w:val="00420D44"/>
    <w:rsid w:val="00447EC4"/>
    <w:rsid w:val="00477AF8"/>
    <w:rsid w:val="004820A6"/>
    <w:rsid w:val="00493399"/>
    <w:rsid w:val="004C7215"/>
    <w:rsid w:val="004F1241"/>
    <w:rsid w:val="004F4135"/>
    <w:rsid w:val="004F5AF9"/>
    <w:rsid w:val="00511673"/>
    <w:rsid w:val="00521E5A"/>
    <w:rsid w:val="00534F1B"/>
    <w:rsid w:val="0056238B"/>
    <w:rsid w:val="00565679"/>
    <w:rsid w:val="00570DE3"/>
    <w:rsid w:val="00580814"/>
    <w:rsid w:val="005B2D07"/>
    <w:rsid w:val="005B59A7"/>
    <w:rsid w:val="005C6AA9"/>
    <w:rsid w:val="005F64D2"/>
    <w:rsid w:val="00636861"/>
    <w:rsid w:val="0067096F"/>
    <w:rsid w:val="00675D44"/>
    <w:rsid w:val="0068417A"/>
    <w:rsid w:val="006B039D"/>
    <w:rsid w:val="006B155B"/>
    <w:rsid w:val="006C65AF"/>
    <w:rsid w:val="006D0B3B"/>
    <w:rsid w:val="006D3DC0"/>
    <w:rsid w:val="006D4EEA"/>
    <w:rsid w:val="006D6BAE"/>
    <w:rsid w:val="00755EFB"/>
    <w:rsid w:val="0076406D"/>
    <w:rsid w:val="0078384A"/>
    <w:rsid w:val="00783FD2"/>
    <w:rsid w:val="007A7510"/>
    <w:rsid w:val="007F42F3"/>
    <w:rsid w:val="007F52FB"/>
    <w:rsid w:val="008013BD"/>
    <w:rsid w:val="008049AF"/>
    <w:rsid w:val="00826D02"/>
    <w:rsid w:val="00832915"/>
    <w:rsid w:val="00844383"/>
    <w:rsid w:val="00844D84"/>
    <w:rsid w:val="008529B8"/>
    <w:rsid w:val="00895CF0"/>
    <w:rsid w:val="008C2639"/>
    <w:rsid w:val="008D7E15"/>
    <w:rsid w:val="00952C64"/>
    <w:rsid w:val="00952D85"/>
    <w:rsid w:val="00952F74"/>
    <w:rsid w:val="0096158F"/>
    <w:rsid w:val="00961676"/>
    <w:rsid w:val="00971956"/>
    <w:rsid w:val="009764D8"/>
    <w:rsid w:val="00995729"/>
    <w:rsid w:val="009B0A92"/>
    <w:rsid w:val="009B24D2"/>
    <w:rsid w:val="009B4871"/>
    <w:rsid w:val="00A04A0D"/>
    <w:rsid w:val="00A07C66"/>
    <w:rsid w:val="00A169B6"/>
    <w:rsid w:val="00A26B5D"/>
    <w:rsid w:val="00A270BA"/>
    <w:rsid w:val="00A41679"/>
    <w:rsid w:val="00A446B0"/>
    <w:rsid w:val="00A47306"/>
    <w:rsid w:val="00A50C5F"/>
    <w:rsid w:val="00A809A7"/>
    <w:rsid w:val="00AA0AC6"/>
    <w:rsid w:val="00AD30DF"/>
    <w:rsid w:val="00AD5E33"/>
    <w:rsid w:val="00AE1D90"/>
    <w:rsid w:val="00B02497"/>
    <w:rsid w:val="00B14D90"/>
    <w:rsid w:val="00B222BC"/>
    <w:rsid w:val="00B23393"/>
    <w:rsid w:val="00B47F73"/>
    <w:rsid w:val="00B5759D"/>
    <w:rsid w:val="00B848D1"/>
    <w:rsid w:val="00B87059"/>
    <w:rsid w:val="00BA36A5"/>
    <w:rsid w:val="00BC236E"/>
    <w:rsid w:val="00BD4971"/>
    <w:rsid w:val="00C07FCA"/>
    <w:rsid w:val="00C215EA"/>
    <w:rsid w:val="00C52282"/>
    <w:rsid w:val="00C640CC"/>
    <w:rsid w:val="00C675AD"/>
    <w:rsid w:val="00C7160E"/>
    <w:rsid w:val="00C76B30"/>
    <w:rsid w:val="00C87816"/>
    <w:rsid w:val="00C91BBE"/>
    <w:rsid w:val="00CA51C4"/>
    <w:rsid w:val="00CC3EBC"/>
    <w:rsid w:val="00CF170D"/>
    <w:rsid w:val="00CF18D6"/>
    <w:rsid w:val="00CF32F9"/>
    <w:rsid w:val="00D07F36"/>
    <w:rsid w:val="00D53EE4"/>
    <w:rsid w:val="00DA508E"/>
    <w:rsid w:val="00E21D92"/>
    <w:rsid w:val="00E24A5B"/>
    <w:rsid w:val="00E2580E"/>
    <w:rsid w:val="00E360FE"/>
    <w:rsid w:val="00E50281"/>
    <w:rsid w:val="00E53173"/>
    <w:rsid w:val="00E66895"/>
    <w:rsid w:val="00EC17C5"/>
    <w:rsid w:val="00EE37BE"/>
    <w:rsid w:val="00EF0C87"/>
    <w:rsid w:val="00EF752B"/>
    <w:rsid w:val="00F1144F"/>
    <w:rsid w:val="00F45389"/>
    <w:rsid w:val="00F53FD4"/>
    <w:rsid w:val="00F54136"/>
    <w:rsid w:val="00F90BCA"/>
    <w:rsid w:val="00FA32B4"/>
    <w:rsid w:val="00FB258E"/>
    <w:rsid w:val="00FC69F4"/>
    <w:rsid w:val="00FE4C2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61CD6294"/>
  <w14:defaultImageDpi w14:val="300"/>
  <w15:docId w15:val="{C2C91719-D79A-434B-BF83-04F28774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97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215EA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5EA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15EA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A270BA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8D8E8D"/>
      </w:tcPr>
    </w:tblStylePr>
  </w:style>
  <w:style w:type="character" w:customStyle="1" w:styleId="Titre1Car">
    <w:name w:val="Titre 1 Car"/>
    <w:basedOn w:val="Policepardfaut"/>
    <w:link w:val="Titre1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215EA"/>
    <w:pPr>
      <w:spacing w:before="120" w:after="120"/>
    </w:pPr>
    <w:rPr>
      <w:b/>
      <w:color w:val="000000" w:themeColor="text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215EA"/>
    <w:pPr>
      <w:ind w:left="200"/>
    </w:pPr>
    <w:rPr>
      <w:b/>
      <w:color w:val="000000" w:themeColor="text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215EA"/>
    <w:pPr>
      <w:ind w:left="400"/>
    </w:pPr>
    <w:rPr>
      <w:b/>
      <w:i/>
      <w:color w:val="000000" w:themeColor="text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C215EA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C215EA"/>
    <w:pPr>
      <w:numPr>
        <w:numId w:val="2"/>
      </w:numPr>
      <w:spacing w:before="320" w:after="320"/>
      <w:contextualSpacing/>
    </w:pPr>
    <w:rPr>
      <w:rFonts w:eastAsiaTheme="majorEastAsia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215EA"/>
    <w:rPr>
      <w:rFonts w:ascii="Arial" w:eastAsiaTheme="majorEastAsia" w:hAnsi="Arial" w:cstheme="majorBidi"/>
      <w:b/>
      <w:color w:val="000000" w:themeColor="text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5EA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000000" w:themeColor="text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C215EA"/>
    <w:rPr>
      <w:rFonts w:ascii="Arial" w:eastAsiaTheme="majorEastAsia" w:hAnsi="Arial" w:cstheme="majorBidi"/>
      <w:b/>
      <w:iCs/>
      <w:color w:val="000000" w:themeColor="text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C215EA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C215EA"/>
    <w:rPr>
      <w:rFonts w:ascii="Arial" w:hAnsi="Arial"/>
      <w:b/>
      <w:bCs/>
      <w:i/>
      <w:iCs/>
      <w:color w:val="000000" w:themeColor="text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3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4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C215EA"/>
    <w:rPr>
      <w:rFonts w:ascii="Arial" w:hAnsi="Arial"/>
      <w:smallCaps/>
      <w:color w:val="000000" w:themeColor="text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6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C215EA"/>
    <w:rPr>
      <w:rFonts w:ascii="Arial" w:hAnsi="Arial"/>
      <w:b/>
      <w:bCs/>
      <w:smallCaps/>
      <w:color w:val="000000" w:themeColor="text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215EA"/>
    <w:rPr>
      <w:rFonts w:ascii="Arial" w:eastAsiaTheme="majorEastAsia" w:hAnsi="Arial" w:cstheme="majorBidi"/>
      <w:b/>
      <w:bCs/>
      <w:i/>
      <w:color w:val="000000" w:themeColor="tex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E4342"/>
    <w:pPr>
      <w:spacing w:after="200"/>
    </w:pPr>
    <w:rPr>
      <w:b/>
      <w:bCs/>
      <w:color w:val="000000" w:themeColor="text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unhideWhenUsed/>
    <w:rsid w:val="002E4342"/>
    <w:rPr>
      <w:rFonts w:ascii="Arial" w:hAnsi="Arial"/>
      <w:color w:val="000000" w:themeColor="text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4342"/>
    <w:rPr>
      <w:rFonts w:ascii="Arial" w:hAnsi="Arial"/>
      <w:color w:val="000000" w:themeColor="text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5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534F1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000000" w:themeColor="text1" w:fill="FFFFFF"/>
      <w:ind w:left="4956"/>
      <w:contextualSpacing/>
      <w:jc w:val="center"/>
    </w:pPr>
    <w:rPr>
      <w:rFonts w:cs="Arial"/>
      <w:b/>
      <w:color w:val="000000" w:themeColor="text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2E4342"/>
    <w:pPr>
      <w:ind w:left="1152" w:right="1152"/>
    </w:pPr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6D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2B62E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01DF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1DFA"/>
    <w:pPr>
      <w:spacing w:line="240" w:lineRule="auto"/>
    </w:pPr>
    <w:rPr>
      <w:b/>
      <w:bCs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1DFA"/>
    <w:rPr>
      <w:rFonts w:ascii="Arial" w:hAnsi="Arial"/>
      <w:b/>
      <w:bCs/>
      <w:sz w:val="20"/>
      <w:szCs w:val="20"/>
    </w:rPr>
  </w:style>
  <w:style w:type="paragraph" w:customStyle="1" w:styleId="10-TextePucesBleues">
    <w:name w:val="10 - Texte Puces Bleues"/>
    <w:basedOn w:val="Normal"/>
    <w:uiPriority w:val="99"/>
    <w:rsid w:val="00E360FE"/>
    <w:pPr>
      <w:numPr>
        <w:numId w:val="7"/>
      </w:numPr>
      <w:tabs>
        <w:tab w:val="left" w:pos="600"/>
      </w:tabs>
      <w:autoSpaceDE w:val="0"/>
      <w:autoSpaceDN w:val="0"/>
      <w:adjustRightInd w:val="0"/>
      <w:spacing w:before="60" w:line="240" w:lineRule="exact"/>
      <w:jc w:val="both"/>
    </w:pPr>
    <w:rPr>
      <w:rFonts w:ascii="Calibri" w:eastAsia="Times New Roman" w:hAnsi="Calibri" w:cs="Times New Roman"/>
      <w:color w:val="1A181C"/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E360FE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360FE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E360FE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7A751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A751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2727">
          <w:marLeft w:val="360"/>
          <w:marRight w:val="0"/>
          <w:marTop w:val="20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45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16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harte%20Graphique\ModelesDocuments\CRR&#233;union\modeleCompterenduR&#233;union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AC690-1EBC-468A-A211-93093162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modeleCompterenduRéunion</Template>
  <TotalTime>23</TotalTime>
  <Pages>4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GOVIC Sophie</dc:creator>
  <cp:lastModifiedBy>PEOCH Valérie</cp:lastModifiedBy>
  <cp:revision>5</cp:revision>
  <cp:lastPrinted>2023-10-03T14:32:00Z</cp:lastPrinted>
  <dcterms:created xsi:type="dcterms:W3CDTF">2023-11-28T14:26:00Z</dcterms:created>
  <dcterms:modified xsi:type="dcterms:W3CDTF">2024-03-08T15:18:00Z</dcterms:modified>
</cp:coreProperties>
</file>