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0457" w14:textId="06A70505" w:rsidR="00B23393" w:rsidRDefault="00F223E6" w:rsidP="004D7792">
      <w:pPr>
        <w:pStyle w:val="Titre1"/>
      </w:pPr>
      <w:r w:rsidRPr="004D7792">
        <w:t>C</w:t>
      </w:r>
      <w:r w:rsidR="009C4DB0" w:rsidRPr="004D7792">
        <w:t xml:space="preserve">onvention de </w:t>
      </w:r>
      <w:r w:rsidR="003F255C">
        <w:t>mise à disposition de personnel du service intérim</w:t>
      </w:r>
    </w:p>
    <w:p w14:paraId="26022DB7" w14:textId="3CA08A57" w:rsidR="00DD64EC" w:rsidRDefault="00DD64EC" w:rsidP="00DD64EC">
      <w:pPr>
        <w:ind w:right="-141"/>
        <w:jc w:val="both"/>
        <w:rPr>
          <w:rStyle w:val="lev"/>
        </w:rPr>
      </w:pPr>
      <w:r w:rsidRPr="00F223E6">
        <w:rPr>
          <w:rStyle w:val="lev"/>
        </w:rPr>
        <w:t>Entre les soussignés,</w:t>
      </w:r>
      <w:r>
        <w:rPr>
          <w:rStyle w:val="lev"/>
        </w:rPr>
        <w:t xml:space="preserve"> désignés ci-après « les parties »</w:t>
      </w:r>
    </w:p>
    <w:p w14:paraId="75E802AB" w14:textId="77777777" w:rsidR="00DD64EC" w:rsidRDefault="00DD64EC" w:rsidP="00DD64EC">
      <w:pPr>
        <w:ind w:right="-141"/>
        <w:jc w:val="both"/>
        <w:rPr>
          <w:rStyle w:val="lev"/>
        </w:rPr>
      </w:pPr>
    </w:p>
    <w:p w14:paraId="32F1A7EC" w14:textId="77777777" w:rsidR="003F255C" w:rsidRPr="003F255C" w:rsidRDefault="003F255C" w:rsidP="003F255C">
      <w:pPr>
        <w:pStyle w:val="Corpsdetexte2"/>
        <w:tabs>
          <w:tab w:val="right" w:leader="dot" w:pos="9894"/>
        </w:tabs>
        <w:spacing w:after="0" w:line="276" w:lineRule="auto"/>
        <w:ind w:right="-143"/>
        <w:rPr>
          <w:rFonts w:cs="Arial"/>
          <w:szCs w:val="20"/>
        </w:rPr>
      </w:pPr>
      <w:r w:rsidRPr="003F255C">
        <w:rPr>
          <w:rFonts w:cs="Arial"/>
          <w:szCs w:val="20"/>
        </w:rPr>
        <w:t>Le Centre de gestion de la Fonction Publique Territoriale du Morbihan</w:t>
      </w:r>
    </w:p>
    <w:p w14:paraId="7BC3D096" w14:textId="5DA5B071" w:rsidR="003F255C" w:rsidRPr="003F255C" w:rsidRDefault="003F255C" w:rsidP="003F255C">
      <w:pPr>
        <w:pStyle w:val="Corpsdetexte2"/>
        <w:tabs>
          <w:tab w:val="right" w:leader="dot" w:pos="9894"/>
        </w:tabs>
        <w:spacing w:after="0" w:line="276" w:lineRule="auto"/>
        <w:ind w:right="-143"/>
        <w:rPr>
          <w:rFonts w:cs="Arial"/>
          <w:szCs w:val="20"/>
        </w:rPr>
      </w:pPr>
      <w:proofErr w:type="gramStart"/>
      <w:r w:rsidRPr="003F255C">
        <w:rPr>
          <w:rFonts w:cs="Arial"/>
          <w:szCs w:val="20"/>
        </w:rPr>
        <w:t>représenté</w:t>
      </w:r>
      <w:proofErr w:type="gramEnd"/>
      <w:r w:rsidRPr="003F255C">
        <w:rPr>
          <w:rFonts w:cs="Arial"/>
          <w:szCs w:val="20"/>
        </w:rPr>
        <w:t xml:space="preserve"> par </w:t>
      </w:r>
      <w:r w:rsidR="00205B28">
        <w:rPr>
          <w:rFonts w:cs="Arial"/>
          <w:szCs w:val="20"/>
        </w:rPr>
        <w:t>la</w:t>
      </w:r>
      <w:r w:rsidRPr="003F255C">
        <w:rPr>
          <w:rFonts w:cs="Arial"/>
          <w:szCs w:val="20"/>
        </w:rPr>
        <w:t xml:space="preserve"> Président</w:t>
      </w:r>
      <w:r w:rsidR="00205B28">
        <w:rPr>
          <w:rFonts w:cs="Arial"/>
          <w:szCs w:val="20"/>
        </w:rPr>
        <w:t>e</w:t>
      </w:r>
      <w:r w:rsidRPr="003F255C">
        <w:rPr>
          <w:rFonts w:cs="Arial"/>
          <w:szCs w:val="20"/>
        </w:rPr>
        <w:t xml:space="preserve">, </w:t>
      </w:r>
      <w:r w:rsidR="00205B28">
        <w:rPr>
          <w:rFonts w:cs="Arial"/>
          <w:szCs w:val="20"/>
        </w:rPr>
        <w:t>Madame</w:t>
      </w:r>
      <w:r w:rsidRPr="003F255C">
        <w:rPr>
          <w:rFonts w:cs="Arial"/>
          <w:szCs w:val="20"/>
        </w:rPr>
        <w:t xml:space="preserve"> </w:t>
      </w:r>
      <w:r w:rsidR="00205B28">
        <w:rPr>
          <w:rFonts w:cs="Arial"/>
          <w:szCs w:val="20"/>
        </w:rPr>
        <w:t>Gaëlle STRICOT</w:t>
      </w:r>
      <w:r w:rsidRPr="003F255C">
        <w:rPr>
          <w:rFonts w:cs="Arial"/>
          <w:szCs w:val="20"/>
        </w:rPr>
        <w:t xml:space="preserve">, Maire de </w:t>
      </w:r>
      <w:r w:rsidR="00205B28">
        <w:rPr>
          <w:rFonts w:cs="Arial"/>
          <w:szCs w:val="20"/>
        </w:rPr>
        <w:t>SAINT-ABRAHAM</w:t>
      </w:r>
    </w:p>
    <w:p w14:paraId="2226121D" w14:textId="785260F6" w:rsidR="003F255C" w:rsidRPr="003F255C" w:rsidRDefault="003F255C" w:rsidP="003F255C">
      <w:pPr>
        <w:pStyle w:val="Corpsdetexte2"/>
        <w:tabs>
          <w:tab w:val="right" w:leader="dot" w:pos="9894"/>
        </w:tabs>
        <w:spacing w:after="0" w:line="276" w:lineRule="auto"/>
        <w:ind w:right="-143"/>
        <w:rPr>
          <w:rFonts w:cs="Arial"/>
          <w:szCs w:val="20"/>
        </w:rPr>
      </w:pPr>
      <w:proofErr w:type="gramStart"/>
      <w:r w:rsidRPr="003F255C">
        <w:rPr>
          <w:rFonts w:cs="Arial"/>
          <w:szCs w:val="20"/>
        </w:rPr>
        <w:t>agissant</w:t>
      </w:r>
      <w:proofErr w:type="gramEnd"/>
      <w:r w:rsidRPr="003F255C">
        <w:rPr>
          <w:rFonts w:cs="Arial"/>
          <w:szCs w:val="20"/>
        </w:rPr>
        <w:t xml:space="preserve"> en vertu de la délibération du Conseil d’Administration du </w:t>
      </w:r>
      <w:r w:rsidR="002F5310">
        <w:rPr>
          <w:rFonts w:cs="Arial"/>
          <w:szCs w:val="20"/>
        </w:rPr>
        <w:t>06 novembre 2023.</w:t>
      </w:r>
    </w:p>
    <w:p w14:paraId="2991B3AF" w14:textId="77777777" w:rsidR="003F255C" w:rsidRPr="003F255C" w:rsidRDefault="003F255C" w:rsidP="003F255C">
      <w:pPr>
        <w:ind w:right="-141"/>
        <w:jc w:val="both"/>
        <w:rPr>
          <w:rStyle w:val="lev"/>
          <w:szCs w:val="20"/>
        </w:rPr>
      </w:pPr>
    </w:p>
    <w:p w14:paraId="55A70F8C" w14:textId="77777777" w:rsidR="003F255C" w:rsidRPr="00F223E6" w:rsidRDefault="003F255C" w:rsidP="003F255C">
      <w:pPr>
        <w:ind w:right="-141"/>
        <w:jc w:val="both"/>
        <w:rPr>
          <w:rStyle w:val="lev"/>
        </w:rPr>
      </w:pPr>
      <w:proofErr w:type="gramStart"/>
      <w:r w:rsidRPr="00F223E6">
        <w:rPr>
          <w:rStyle w:val="lev"/>
        </w:rPr>
        <w:t>d'une</w:t>
      </w:r>
      <w:proofErr w:type="gramEnd"/>
      <w:r w:rsidRPr="00F223E6">
        <w:rPr>
          <w:rStyle w:val="lev"/>
        </w:rPr>
        <w:t xml:space="preserve"> part,</w:t>
      </w:r>
    </w:p>
    <w:p w14:paraId="050C58F0" w14:textId="77777777" w:rsidR="003F255C" w:rsidRPr="00F223E6" w:rsidRDefault="003F255C" w:rsidP="003F255C">
      <w:pPr>
        <w:ind w:right="-141"/>
        <w:jc w:val="both"/>
        <w:rPr>
          <w:rStyle w:val="lev"/>
        </w:rPr>
      </w:pPr>
      <w:proofErr w:type="gramStart"/>
      <w:r w:rsidRPr="00F223E6">
        <w:rPr>
          <w:rStyle w:val="lev"/>
        </w:rPr>
        <w:t>et</w:t>
      </w:r>
      <w:proofErr w:type="gramEnd"/>
      <w:r w:rsidRPr="00F223E6">
        <w:rPr>
          <w:rStyle w:val="lev"/>
        </w:rPr>
        <w:t>,</w:t>
      </w:r>
    </w:p>
    <w:p w14:paraId="45BC91F4" w14:textId="77777777" w:rsidR="003F255C" w:rsidRDefault="003F255C" w:rsidP="003F255C">
      <w:pPr>
        <w:ind w:right="-141"/>
        <w:jc w:val="both"/>
      </w:pPr>
    </w:p>
    <w:p w14:paraId="6E382244" w14:textId="51D15489" w:rsidR="003F255C" w:rsidRPr="003F255C" w:rsidRDefault="003F255C" w:rsidP="003F255C">
      <w:pPr>
        <w:pStyle w:val="Corpsdetexte2"/>
        <w:tabs>
          <w:tab w:val="right" w:leader="dot" w:pos="9894"/>
        </w:tabs>
        <w:spacing w:after="0" w:line="276" w:lineRule="auto"/>
        <w:ind w:right="-143"/>
        <w:rPr>
          <w:rFonts w:cs="Arial"/>
          <w:szCs w:val="20"/>
        </w:rPr>
      </w:pPr>
      <w:r w:rsidRPr="003F255C">
        <w:rPr>
          <w:rFonts w:cs="Arial"/>
          <w:szCs w:val="20"/>
        </w:rPr>
        <w:t xml:space="preserve">La collectivité </w:t>
      </w:r>
    </w:p>
    <w:p w14:paraId="0254A3AF" w14:textId="71D1B87C" w:rsidR="003F255C" w:rsidRPr="00E0216F" w:rsidRDefault="00E0216F" w:rsidP="003F255C">
      <w:pPr>
        <w:pStyle w:val="Corpsdetexte2"/>
        <w:tabs>
          <w:tab w:val="right" w:leader="dot" w:pos="9894"/>
        </w:tabs>
        <w:spacing w:after="0" w:line="276" w:lineRule="auto"/>
        <w:ind w:right="-143"/>
        <w:rPr>
          <w:rFonts w:cs="Arial"/>
          <w:szCs w:val="20"/>
        </w:rPr>
      </w:pPr>
      <w:r w:rsidRPr="003F255C">
        <w:rPr>
          <w:rFonts w:cs="Arial"/>
          <w:szCs w:val="20"/>
        </w:rPr>
        <w:t>R</w:t>
      </w:r>
      <w:r w:rsidR="003F255C" w:rsidRPr="003F255C">
        <w:rPr>
          <w:rFonts w:cs="Arial"/>
          <w:szCs w:val="20"/>
        </w:rPr>
        <w:t>eprésenté</w:t>
      </w:r>
      <w:r>
        <w:rPr>
          <w:rFonts w:cs="Arial"/>
          <w:szCs w:val="20"/>
        </w:rPr>
        <w:t xml:space="preserve">e </w:t>
      </w:r>
      <w:r w:rsidR="003F255C" w:rsidRPr="003F255C">
        <w:rPr>
          <w:rFonts w:cs="Arial"/>
          <w:szCs w:val="20"/>
        </w:rPr>
        <w:t>par le Maire</w:t>
      </w:r>
      <w:r>
        <w:rPr>
          <w:rFonts w:cs="Arial"/>
          <w:szCs w:val="20"/>
        </w:rPr>
        <w:t xml:space="preserve"> </w:t>
      </w:r>
    </w:p>
    <w:p w14:paraId="04182028" w14:textId="77777777" w:rsidR="003F255C" w:rsidRPr="003F255C" w:rsidRDefault="003F255C" w:rsidP="003F255C">
      <w:pPr>
        <w:pStyle w:val="Corpsdetexte2"/>
        <w:tabs>
          <w:tab w:val="right" w:leader="dot" w:pos="9894"/>
        </w:tabs>
        <w:spacing w:after="0" w:line="276" w:lineRule="auto"/>
        <w:ind w:right="-143"/>
        <w:rPr>
          <w:rFonts w:cs="Arial"/>
          <w:szCs w:val="20"/>
        </w:rPr>
      </w:pPr>
      <w:proofErr w:type="gramStart"/>
      <w:r w:rsidRPr="003F255C">
        <w:rPr>
          <w:rFonts w:cs="Arial"/>
          <w:szCs w:val="20"/>
        </w:rPr>
        <w:t>dûment</w:t>
      </w:r>
      <w:proofErr w:type="gramEnd"/>
      <w:r w:rsidRPr="003F255C">
        <w:rPr>
          <w:rFonts w:cs="Arial"/>
          <w:szCs w:val="20"/>
        </w:rPr>
        <w:t xml:space="preserve"> habilité par délibération</w:t>
      </w:r>
    </w:p>
    <w:p w14:paraId="6DBD4831" w14:textId="77777777" w:rsidR="00F223E6" w:rsidRDefault="00F223E6" w:rsidP="0053275B">
      <w:pPr>
        <w:ind w:right="-141"/>
        <w:jc w:val="both"/>
      </w:pPr>
    </w:p>
    <w:p w14:paraId="114FF146" w14:textId="77777777" w:rsidR="00F223E6" w:rsidRPr="00F223E6" w:rsidRDefault="00B7738C" w:rsidP="0053275B">
      <w:pPr>
        <w:ind w:right="-141"/>
        <w:jc w:val="both"/>
        <w:rPr>
          <w:rStyle w:val="lev"/>
        </w:rPr>
      </w:pPr>
      <w:proofErr w:type="gramStart"/>
      <w:r>
        <w:rPr>
          <w:rStyle w:val="lev"/>
        </w:rPr>
        <w:t>d'autre</w:t>
      </w:r>
      <w:proofErr w:type="gramEnd"/>
      <w:r>
        <w:rPr>
          <w:rStyle w:val="lev"/>
        </w:rPr>
        <w:t xml:space="preserve"> part.</w:t>
      </w:r>
    </w:p>
    <w:p w14:paraId="532A73E3" w14:textId="77777777" w:rsidR="00F223E6" w:rsidRPr="004D7792" w:rsidRDefault="00F223E6" w:rsidP="0053275B">
      <w:pPr>
        <w:pStyle w:val="Titre2"/>
        <w:jc w:val="both"/>
        <w:rPr>
          <w:color w:val="2B3583"/>
        </w:rPr>
      </w:pPr>
      <w:r w:rsidRPr="004D7792">
        <w:rPr>
          <w:color w:val="2B3583"/>
        </w:rPr>
        <w:t>Il est convenu ce qui suit</w:t>
      </w:r>
    </w:p>
    <w:p w14:paraId="026296DE" w14:textId="77777777" w:rsidR="003F255C" w:rsidRPr="00DD64EC" w:rsidRDefault="003F255C" w:rsidP="003F255C">
      <w:pPr>
        <w:pStyle w:val="Corpsdetexte2"/>
        <w:tabs>
          <w:tab w:val="right" w:leader="dot" w:pos="9894"/>
        </w:tabs>
        <w:spacing w:after="0" w:line="276" w:lineRule="auto"/>
        <w:ind w:right="-143"/>
        <w:jc w:val="both"/>
        <w:rPr>
          <w:rFonts w:cs="Arial"/>
          <w:b/>
          <w:szCs w:val="20"/>
          <w:bdr w:val="single" w:sz="12" w:space="0" w:color="auto"/>
          <w:shd w:val="clear" w:color="auto" w:fill="D9D9D9"/>
        </w:rPr>
      </w:pPr>
      <w:r w:rsidRPr="00DD64EC">
        <w:rPr>
          <w:rFonts w:cs="Arial"/>
          <w:b/>
          <w:szCs w:val="20"/>
          <w:bdr w:val="single" w:sz="12" w:space="0" w:color="auto"/>
          <w:shd w:val="clear" w:color="auto" w:fill="D9D9D9"/>
        </w:rPr>
        <w:t>Article 1</w:t>
      </w:r>
      <w:r w:rsidRPr="00DD64EC">
        <w:rPr>
          <w:rFonts w:cs="Arial"/>
          <w:b/>
          <w:szCs w:val="20"/>
          <w:bdr w:val="single" w:sz="12" w:space="0" w:color="auto"/>
          <w:shd w:val="clear" w:color="auto" w:fill="D9D9D9"/>
          <w:vertAlign w:val="superscript"/>
        </w:rPr>
        <w:t>er</w:t>
      </w:r>
      <w:r w:rsidRPr="00DD64EC">
        <w:rPr>
          <w:rFonts w:cs="Arial"/>
          <w:b/>
          <w:szCs w:val="20"/>
          <w:bdr w:val="single" w:sz="12" w:space="0" w:color="auto"/>
          <w:shd w:val="clear" w:color="auto" w:fill="D9D9D9"/>
        </w:rPr>
        <w:t xml:space="preserve"> : Cadre juridique</w:t>
      </w:r>
    </w:p>
    <w:p w14:paraId="1B426D96" w14:textId="77777777" w:rsidR="003F255C" w:rsidRPr="00804A66" w:rsidRDefault="003F255C" w:rsidP="003F255C">
      <w:pPr>
        <w:pStyle w:val="Corpsdetexte2"/>
        <w:tabs>
          <w:tab w:val="right" w:leader="dot" w:pos="9894"/>
        </w:tabs>
        <w:spacing w:after="0" w:line="276" w:lineRule="auto"/>
        <w:ind w:right="-143"/>
        <w:jc w:val="both"/>
        <w:rPr>
          <w:rFonts w:cs="Arial"/>
          <w:sz w:val="18"/>
          <w:szCs w:val="18"/>
        </w:rPr>
      </w:pPr>
    </w:p>
    <w:p w14:paraId="5E72CA0A" w14:textId="77777777" w:rsidR="003F255C" w:rsidRPr="00DD64EC" w:rsidRDefault="003F255C" w:rsidP="003F255C">
      <w:pPr>
        <w:pStyle w:val="Corpsdetexte2"/>
        <w:tabs>
          <w:tab w:val="right" w:leader="dot" w:pos="9894"/>
        </w:tabs>
        <w:spacing w:after="0" w:line="276" w:lineRule="auto"/>
        <w:ind w:right="-143"/>
        <w:jc w:val="both"/>
        <w:rPr>
          <w:rFonts w:cs="Arial"/>
          <w:szCs w:val="20"/>
        </w:rPr>
      </w:pPr>
      <w:r w:rsidRPr="00DD64EC">
        <w:rPr>
          <w:rFonts w:cs="Arial"/>
          <w:szCs w:val="20"/>
        </w:rPr>
        <w:t xml:space="preserve">La présente convention est conclue en application des dispositions </w:t>
      </w:r>
    </w:p>
    <w:p w14:paraId="74BDDB77" w14:textId="77777777" w:rsidR="003F255C" w:rsidRPr="00DD64EC" w:rsidRDefault="003F255C" w:rsidP="003F255C">
      <w:pPr>
        <w:pStyle w:val="Corpsdetexte2"/>
        <w:numPr>
          <w:ilvl w:val="0"/>
          <w:numId w:val="29"/>
        </w:numPr>
        <w:tabs>
          <w:tab w:val="right" w:leader="dot" w:pos="9894"/>
        </w:tabs>
        <w:spacing w:after="0" w:line="276" w:lineRule="auto"/>
        <w:ind w:right="-143"/>
        <w:jc w:val="both"/>
        <w:rPr>
          <w:rFonts w:cs="Arial"/>
          <w:szCs w:val="20"/>
        </w:rPr>
      </w:pPr>
      <w:proofErr w:type="gramStart"/>
      <w:r w:rsidRPr="00DD64EC">
        <w:rPr>
          <w:rFonts w:cs="Arial"/>
          <w:color w:val="000000" w:themeColor="text1"/>
          <w:szCs w:val="20"/>
        </w:rPr>
        <w:t>de</w:t>
      </w:r>
      <w:proofErr w:type="gramEnd"/>
      <w:r w:rsidRPr="00DD64EC">
        <w:rPr>
          <w:rFonts w:cs="Arial"/>
          <w:color w:val="000000" w:themeColor="text1"/>
          <w:szCs w:val="20"/>
        </w:rPr>
        <w:t xml:space="preserve"> </w:t>
      </w:r>
      <w:r w:rsidRPr="00DD64EC">
        <w:rPr>
          <w:color w:val="000000" w:themeColor="text1"/>
          <w:szCs w:val="20"/>
        </w:rPr>
        <w:t xml:space="preserve">l’article L452-44 du code général de la fonction publique portant diverses </w:t>
      </w:r>
      <w:r w:rsidRPr="00DD64EC">
        <w:rPr>
          <w:rFonts w:cs="Arial"/>
          <w:szCs w:val="20"/>
        </w:rPr>
        <w:t>dispositions statutaires relatives à la Fonction Publique Territoriale</w:t>
      </w:r>
    </w:p>
    <w:p w14:paraId="32994B68" w14:textId="77777777" w:rsidR="003F255C" w:rsidRPr="00DD64EC" w:rsidRDefault="003F255C" w:rsidP="003F255C">
      <w:pPr>
        <w:pStyle w:val="Corpsdetexte2"/>
        <w:tabs>
          <w:tab w:val="right" w:leader="dot" w:pos="9894"/>
        </w:tabs>
        <w:spacing w:after="0" w:line="276" w:lineRule="auto"/>
        <w:ind w:left="720" w:right="-143"/>
        <w:jc w:val="both"/>
        <w:rPr>
          <w:rFonts w:cs="Arial"/>
          <w:szCs w:val="20"/>
        </w:rPr>
      </w:pPr>
    </w:p>
    <w:p w14:paraId="3DEEB344" w14:textId="77777777" w:rsidR="003F255C" w:rsidRPr="00DD64EC" w:rsidRDefault="003F255C" w:rsidP="003F255C">
      <w:pPr>
        <w:pStyle w:val="Corpsdetexte2"/>
        <w:numPr>
          <w:ilvl w:val="0"/>
          <w:numId w:val="29"/>
        </w:numPr>
        <w:tabs>
          <w:tab w:val="right" w:leader="dot" w:pos="9894"/>
        </w:tabs>
        <w:spacing w:after="0" w:line="276" w:lineRule="auto"/>
        <w:ind w:right="-143"/>
        <w:jc w:val="both"/>
        <w:rPr>
          <w:rFonts w:cs="Arial"/>
          <w:szCs w:val="20"/>
        </w:rPr>
      </w:pPr>
      <w:proofErr w:type="gramStart"/>
      <w:r w:rsidRPr="00DD64EC">
        <w:rPr>
          <w:rFonts w:cs="Arial"/>
          <w:szCs w:val="20"/>
        </w:rPr>
        <w:t>du</w:t>
      </w:r>
      <w:proofErr w:type="gramEnd"/>
      <w:r w:rsidRPr="00DD64EC">
        <w:rPr>
          <w:rFonts w:cs="Arial"/>
          <w:szCs w:val="20"/>
        </w:rPr>
        <w:t xml:space="preserve"> décret n° 88-145 du 15 février 1988 modifié portant diverses dispositions relatives aux agents contractuels de la fonction publique territoriale</w:t>
      </w:r>
    </w:p>
    <w:p w14:paraId="0960136B" w14:textId="77777777" w:rsidR="003F255C" w:rsidRPr="00DD64EC" w:rsidRDefault="003F255C" w:rsidP="003F255C">
      <w:pPr>
        <w:pStyle w:val="Corpsdetexte2"/>
        <w:tabs>
          <w:tab w:val="right" w:leader="dot" w:pos="9894"/>
        </w:tabs>
        <w:spacing w:after="0" w:line="276" w:lineRule="auto"/>
        <w:ind w:left="720" w:right="-143"/>
        <w:jc w:val="both"/>
        <w:rPr>
          <w:rFonts w:cs="Arial"/>
          <w:szCs w:val="20"/>
        </w:rPr>
      </w:pPr>
    </w:p>
    <w:p w14:paraId="45D5AFEF" w14:textId="77777777" w:rsidR="003F255C" w:rsidRPr="00DD64EC" w:rsidRDefault="003F255C" w:rsidP="003F255C">
      <w:pPr>
        <w:pStyle w:val="Corpsdetexte2"/>
        <w:numPr>
          <w:ilvl w:val="0"/>
          <w:numId w:val="29"/>
        </w:numPr>
        <w:tabs>
          <w:tab w:val="right" w:leader="dot" w:pos="9894"/>
        </w:tabs>
        <w:spacing w:after="0" w:line="276" w:lineRule="auto"/>
        <w:ind w:right="-143"/>
        <w:jc w:val="both"/>
        <w:rPr>
          <w:rFonts w:cs="Arial"/>
          <w:szCs w:val="20"/>
        </w:rPr>
      </w:pPr>
      <w:proofErr w:type="gramStart"/>
      <w:r w:rsidRPr="00DD64EC">
        <w:rPr>
          <w:rFonts w:cs="Arial"/>
          <w:szCs w:val="20"/>
        </w:rPr>
        <w:t>de</w:t>
      </w:r>
      <w:proofErr w:type="gramEnd"/>
      <w:r w:rsidRPr="00DD64EC">
        <w:rPr>
          <w:rFonts w:cs="Arial"/>
          <w:szCs w:val="20"/>
        </w:rPr>
        <w:t xml:space="preserve"> l’article 21 de la loi n° 2009-972 du 3 août 2009 relative à la mobilité et aux parcours professionnels dans la Fonction Publique permettant aux collectivités territoriales et établissements publics d'avoir recours à l'intérim privé dans l’unique cas où le Centre de Gestion n'est pas en mesure de proposer du personnel  (article 3-7 de la loi n° 84-53 du 26 janvier 1984).</w:t>
      </w:r>
    </w:p>
    <w:p w14:paraId="31CB4947" w14:textId="77777777" w:rsidR="003F255C" w:rsidRPr="00DD64EC" w:rsidRDefault="003F255C" w:rsidP="003F255C">
      <w:pPr>
        <w:pStyle w:val="Corpsdetexte2"/>
        <w:tabs>
          <w:tab w:val="right" w:leader="dot" w:pos="9894"/>
        </w:tabs>
        <w:spacing w:after="0" w:line="276" w:lineRule="auto"/>
        <w:ind w:right="-143"/>
        <w:jc w:val="both"/>
        <w:rPr>
          <w:rFonts w:cs="Arial"/>
          <w:b/>
          <w:szCs w:val="20"/>
        </w:rPr>
      </w:pPr>
    </w:p>
    <w:p w14:paraId="5EC70062" w14:textId="77777777" w:rsidR="003F255C" w:rsidRPr="00DD64EC" w:rsidRDefault="003F255C" w:rsidP="003F255C">
      <w:pPr>
        <w:pStyle w:val="Corpsdetexte2"/>
        <w:tabs>
          <w:tab w:val="right" w:leader="dot" w:pos="9894"/>
        </w:tabs>
        <w:spacing w:after="0" w:line="276" w:lineRule="auto"/>
        <w:ind w:right="-143"/>
        <w:jc w:val="both"/>
        <w:rPr>
          <w:rFonts w:cs="Arial"/>
          <w:b/>
          <w:szCs w:val="20"/>
          <w:bdr w:val="single" w:sz="12" w:space="0" w:color="auto"/>
          <w:shd w:val="clear" w:color="auto" w:fill="D9D9D9" w:themeFill="background1" w:themeFillShade="D9"/>
        </w:rPr>
      </w:pPr>
      <w:r w:rsidRPr="00DD64EC">
        <w:rPr>
          <w:rFonts w:cs="Arial"/>
          <w:b/>
          <w:szCs w:val="20"/>
          <w:bdr w:val="single" w:sz="12" w:space="0" w:color="auto"/>
          <w:shd w:val="clear" w:color="auto" w:fill="D9D9D9" w:themeFill="background1" w:themeFillShade="D9"/>
        </w:rPr>
        <w:t>Article 2 : Conditions de mise à disposition</w:t>
      </w:r>
    </w:p>
    <w:p w14:paraId="13669668" w14:textId="77777777" w:rsidR="003F255C" w:rsidRPr="00804A66" w:rsidRDefault="003F255C" w:rsidP="003F255C">
      <w:pPr>
        <w:pStyle w:val="Corpsdetexte2"/>
        <w:tabs>
          <w:tab w:val="right" w:leader="dot" w:pos="9894"/>
        </w:tabs>
        <w:spacing w:after="0" w:line="276" w:lineRule="auto"/>
        <w:ind w:right="-143"/>
        <w:jc w:val="both"/>
        <w:rPr>
          <w:rFonts w:cs="Arial"/>
          <w:sz w:val="18"/>
          <w:szCs w:val="18"/>
        </w:rPr>
      </w:pPr>
    </w:p>
    <w:p w14:paraId="61A4CF59" w14:textId="77777777" w:rsidR="003F255C" w:rsidRPr="00DD64EC" w:rsidRDefault="003F255C" w:rsidP="003F255C">
      <w:pPr>
        <w:pStyle w:val="Corpsdetexte2"/>
        <w:tabs>
          <w:tab w:val="right" w:leader="dot" w:pos="9894"/>
        </w:tabs>
        <w:spacing w:after="0" w:line="276" w:lineRule="auto"/>
        <w:ind w:right="-143"/>
        <w:jc w:val="both"/>
        <w:rPr>
          <w:rFonts w:cs="Arial"/>
          <w:szCs w:val="20"/>
        </w:rPr>
      </w:pPr>
      <w:r w:rsidRPr="00DD64EC">
        <w:rPr>
          <w:rFonts w:cs="Arial"/>
          <w:szCs w:val="20"/>
        </w:rPr>
        <w:t>A la demande de la collectivité, et afin d'assurer le remplacement d'agents momentanément indisponibles ou pour répondre à un besoin occasionnel ou saisonnier, le Centre de Gestion met à disposition un ou plusieurs agents contractuels, dans la mesure des disponibilités du service.</w:t>
      </w:r>
    </w:p>
    <w:p w14:paraId="0AB372AF" w14:textId="77777777" w:rsidR="003F255C" w:rsidRPr="00DD64EC" w:rsidRDefault="003F255C" w:rsidP="003F255C">
      <w:pPr>
        <w:pStyle w:val="Corpsdetexte2"/>
        <w:tabs>
          <w:tab w:val="right" w:leader="dot" w:pos="9894"/>
        </w:tabs>
        <w:spacing w:after="0" w:line="276" w:lineRule="auto"/>
        <w:ind w:right="-143"/>
        <w:jc w:val="both"/>
        <w:rPr>
          <w:rFonts w:cs="Arial"/>
          <w:szCs w:val="20"/>
        </w:rPr>
      </w:pPr>
    </w:p>
    <w:p w14:paraId="214365E3" w14:textId="77777777" w:rsidR="003F255C" w:rsidRPr="00DD64EC" w:rsidRDefault="003F255C" w:rsidP="003F255C">
      <w:pPr>
        <w:pStyle w:val="Corpsdetexte2"/>
        <w:tabs>
          <w:tab w:val="right" w:leader="dot" w:pos="9894"/>
        </w:tabs>
        <w:spacing w:after="0" w:line="276" w:lineRule="auto"/>
        <w:ind w:right="-143"/>
        <w:jc w:val="both"/>
        <w:rPr>
          <w:rFonts w:cs="Arial"/>
          <w:szCs w:val="20"/>
        </w:rPr>
      </w:pPr>
      <w:r w:rsidRPr="00DD64EC">
        <w:rPr>
          <w:rFonts w:cs="Arial"/>
          <w:szCs w:val="20"/>
        </w:rPr>
        <w:t>La collectivité s’engage à avertir, par écrit, le Centre de Gestion de la date de démarrage de la mission, au moins 48 heures avant le recrutement, afin de permettre la notification du contrat de l’agent avant son affectation et, ainsi, de sécuriser juridiquement la mission.</w:t>
      </w:r>
    </w:p>
    <w:p w14:paraId="31A885CA" w14:textId="7E1885FA" w:rsidR="003F255C" w:rsidRDefault="003F255C" w:rsidP="003F255C">
      <w:pPr>
        <w:pStyle w:val="Corpsdetexte2"/>
        <w:tabs>
          <w:tab w:val="right" w:leader="dot" w:pos="9894"/>
        </w:tabs>
        <w:spacing w:after="0" w:line="276" w:lineRule="auto"/>
        <w:ind w:right="-143"/>
        <w:jc w:val="both"/>
        <w:rPr>
          <w:rFonts w:cs="Arial"/>
          <w:szCs w:val="20"/>
        </w:rPr>
      </w:pPr>
    </w:p>
    <w:p w14:paraId="0DD8BB83" w14:textId="4E9E5573" w:rsidR="00FD5A73" w:rsidRDefault="00FD5A73" w:rsidP="003F255C">
      <w:pPr>
        <w:pStyle w:val="Corpsdetexte2"/>
        <w:tabs>
          <w:tab w:val="right" w:leader="dot" w:pos="9894"/>
        </w:tabs>
        <w:spacing w:after="0" w:line="276" w:lineRule="auto"/>
        <w:ind w:right="-143"/>
        <w:jc w:val="both"/>
        <w:rPr>
          <w:rFonts w:cs="Arial"/>
          <w:szCs w:val="20"/>
        </w:rPr>
      </w:pPr>
    </w:p>
    <w:p w14:paraId="2B40F3D8" w14:textId="77777777" w:rsidR="00FD5A73" w:rsidRPr="00DD64EC" w:rsidRDefault="00FD5A73" w:rsidP="003F255C">
      <w:pPr>
        <w:pStyle w:val="Corpsdetexte2"/>
        <w:tabs>
          <w:tab w:val="right" w:leader="dot" w:pos="9894"/>
        </w:tabs>
        <w:spacing w:after="0" w:line="276" w:lineRule="auto"/>
        <w:ind w:right="-143"/>
        <w:jc w:val="both"/>
        <w:rPr>
          <w:rFonts w:cs="Arial"/>
          <w:szCs w:val="20"/>
        </w:rPr>
      </w:pPr>
    </w:p>
    <w:p w14:paraId="2921656F" w14:textId="77777777" w:rsidR="003F255C" w:rsidRPr="00DD64EC" w:rsidRDefault="003F255C" w:rsidP="003F255C">
      <w:pPr>
        <w:pStyle w:val="Corpsdetexte2"/>
        <w:tabs>
          <w:tab w:val="right" w:leader="dot" w:pos="9894"/>
        </w:tabs>
        <w:spacing w:after="0" w:line="276" w:lineRule="auto"/>
        <w:ind w:right="-143"/>
        <w:jc w:val="both"/>
        <w:rPr>
          <w:rFonts w:cs="Arial"/>
          <w:szCs w:val="20"/>
          <w:u w:val="single"/>
        </w:rPr>
      </w:pPr>
      <w:r w:rsidRPr="00DD64EC">
        <w:rPr>
          <w:rFonts w:cs="Arial"/>
          <w:szCs w:val="20"/>
          <w:u w:val="single"/>
        </w:rPr>
        <w:lastRenderedPageBreak/>
        <w:t>Période d’essai :</w:t>
      </w:r>
    </w:p>
    <w:p w14:paraId="013D1F02" w14:textId="77777777" w:rsidR="003F255C" w:rsidRPr="00DD64EC" w:rsidRDefault="003F255C" w:rsidP="003F255C">
      <w:pPr>
        <w:pStyle w:val="Corpsdetexte2"/>
        <w:tabs>
          <w:tab w:val="right" w:leader="dot" w:pos="9894"/>
        </w:tabs>
        <w:spacing w:after="0" w:line="276" w:lineRule="auto"/>
        <w:ind w:right="-143"/>
        <w:jc w:val="both"/>
        <w:rPr>
          <w:rFonts w:cs="Arial"/>
          <w:szCs w:val="20"/>
          <w:u w:val="single"/>
        </w:rPr>
      </w:pPr>
    </w:p>
    <w:p w14:paraId="20DB2E60" w14:textId="77777777" w:rsidR="003F255C" w:rsidRPr="00DD64EC" w:rsidRDefault="003F255C" w:rsidP="003F255C">
      <w:pPr>
        <w:pStyle w:val="Corpsdetexte2"/>
        <w:tabs>
          <w:tab w:val="right" w:leader="dot" w:pos="9894"/>
        </w:tabs>
        <w:spacing w:after="0" w:line="276" w:lineRule="auto"/>
        <w:ind w:right="-143"/>
        <w:jc w:val="both"/>
        <w:rPr>
          <w:rFonts w:cs="Arial"/>
          <w:szCs w:val="20"/>
        </w:rPr>
      </w:pPr>
      <w:r w:rsidRPr="00DD64EC">
        <w:rPr>
          <w:rFonts w:cs="Arial"/>
          <w:szCs w:val="20"/>
        </w:rPr>
        <w:t>Le Centre de Gestion et la collectivité conviennent éventuellement d’une période initiale d’essai, pour l’agent missionné, qui peut être modulée à raison d’un jour ouvré par semaine de durée de contrat, dans la limite de :</w:t>
      </w:r>
    </w:p>
    <w:p w14:paraId="138ED785" w14:textId="77777777" w:rsidR="003F255C" w:rsidRPr="00DD64EC" w:rsidRDefault="003F255C" w:rsidP="003F255C">
      <w:pPr>
        <w:pStyle w:val="Corpsdetexte2"/>
        <w:tabs>
          <w:tab w:val="right" w:leader="dot" w:pos="9894"/>
        </w:tabs>
        <w:spacing w:after="0" w:line="276" w:lineRule="auto"/>
        <w:ind w:right="-143"/>
        <w:jc w:val="both"/>
        <w:rPr>
          <w:rFonts w:cs="Arial"/>
          <w:szCs w:val="20"/>
        </w:rPr>
      </w:pPr>
    </w:p>
    <w:p w14:paraId="69EEC299" w14:textId="75D781DA" w:rsidR="003F255C" w:rsidRPr="00DD64EC" w:rsidRDefault="003F255C" w:rsidP="003F255C">
      <w:pPr>
        <w:pStyle w:val="Corpsdetexte2"/>
        <w:tabs>
          <w:tab w:val="right" w:leader="dot" w:pos="9894"/>
        </w:tabs>
        <w:spacing w:after="0" w:line="276" w:lineRule="auto"/>
        <w:ind w:right="-143"/>
        <w:jc w:val="both"/>
        <w:rPr>
          <w:rFonts w:cs="Arial"/>
          <w:szCs w:val="20"/>
        </w:rPr>
      </w:pPr>
      <w:r w:rsidRPr="00DD64EC">
        <w:rPr>
          <w:rFonts w:cs="Arial"/>
          <w:szCs w:val="20"/>
        </w:rPr>
        <w:t>- 3 semaines maximum lorsque la durée du contrat initial est inférieure à 6 mois.</w:t>
      </w:r>
    </w:p>
    <w:p w14:paraId="07AC4F66" w14:textId="77777777" w:rsidR="003F255C" w:rsidRPr="00DD64EC" w:rsidRDefault="003F255C" w:rsidP="003F255C">
      <w:pPr>
        <w:pStyle w:val="Corpsdetexte2"/>
        <w:tabs>
          <w:tab w:val="right" w:leader="dot" w:pos="9894"/>
        </w:tabs>
        <w:spacing w:after="0" w:line="276" w:lineRule="auto"/>
        <w:ind w:right="-143"/>
        <w:jc w:val="both"/>
        <w:rPr>
          <w:rFonts w:cs="Arial"/>
          <w:szCs w:val="20"/>
        </w:rPr>
      </w:pPr>
    </w:p>
    <w:p w14:paraId="786EB5BF" w14:textId="77777777" w:rsidR="003F255C" w:rsidRPr="00DD64EC" w:rsidRDefault="003F255C" w:rsidP="003F255C">
      <w:pPr>
        <w:pStyle w:val="Corpsdetexte2"/>
        <w:tabs>
          <w:tab w:val="right" w:leader="dot" w:pos="9894"/>
        </w:tabs>
        <w:spacing w:after="0" w:line="276" w:lineRule="auto"/>
        <w:ind w:right="-143"/>
        <w:jc w:val="both"/>
        <w:rPr>
          <w:rFonts w:cs="Arial"/>
          <w:szCs w:val="20"/>
        </w:rPr>
      </w:pPr>
      <w:r w:rsidRPr="00DD64EC">
        <w:rPr>
          <w:rFonts w:cs="Arial"/>
          <w:szCs w:val="20"/>
        </w:rPr>
        <w:t xml:space="preserve">Pour les contrats d’une durée supérieure à 6 mois, les périodes d’essai correspondent à celles de l’article 4 du décret n°88-145 du 15 février 1988 modifié. </w:t>
      </w:r>
    </w:p>
    <w:p w14:paraId="4A3F5B58" w14:textId="77777777" w:rsidR="003F255C" w:rsidRPr="00DD64EC" w:rsidRDefault="003F255C" w:rsidP="003F255C">
      <w:pPr>
        <w:pStyle w:val="Corpsdetexte2"/>
        <w:tabs>
          <w:tab w:val="right" w:leader="dot" w:pos="9894"/>
        </w:tabs>
        <w:spacing w:after="0" w:line="276" w:lineRule="auto"/>
        <w:ind w:right="-143"/>
        <w:jc w:val="both"/>
        <w:rPr>
          <w:rFonts w:cs="Arial"/>
          <w:szCs w:val="20"/>
        </w:rPr>
      </w:pPr>
    </w:p>
    <w:p w14:paraId="7BA01BA7" w14:textId="77777777" w:rsidR="003F255C" w:rsidRPr="00DD64EC" w:rsidRDefault="003F255C" w:rsidP="003F255C">
      <w:pPr>
        <w:pStyle w:val="Corpsdetexte2"/>
        <w:tabs>
          <w:tab w:val="right" w:leader="dot" w:pos="9894"/>
        </w:tabs>
        <w:spacing w:after="0" w:line="276" w:lineRule="auto"/>
        <w:ind w:right="-143"/>
        <w:jc w:val="both"/>
        <w:rPr>
          <w:rFonts w:cs="Arial"/>
          <w:szCs w:val="20"/>
        </w:rPr>
      </w:pPr>
      <w:r w:rsidRPr="00DD64EC">
        <w:rPr>
          <w:rFonts w:cs="Arial"/>
          <w:szCs w:val="20"/>
        </w:rPr>
        <w:t>La collectivité informe le Centre de Gestion, par écrit, dans un délai raisonnable, de son intention de poursuivre ou non la mission.</w:t>
      </w:r>
    </w:p>
    <w:p w14:paraId="4851C9F5" w14:textId="77777777" w:rsidR="003F255C" w:rsidRPr="00DD64EC" w:rsidRDefault="003F255C" w:rsidP="003F255C">
      <w:pPr>
        <w:pStyle w:val="Corpsdetexte2"/>
        <w:tabs>
          <w:tab w:val="right" w:leader="dot" w:pos="9894"/>
        </w:tabs>
        <w:spacing w:after="0" w:line="276" w:lineRule="auto"/>
        <w:ind w:right="-143"/>
        <w:jc w:val="both"/>
        <w:rPr>
          <w:rFonts w:cs="Arial"/>
          <w:szCs w:val="20"/>
        </w:rPr>
      </w:pPr>
    </w:p>
    <w:p w14:paraId="74999C87" w14:textId="77777777" w:rsidR="00DD64EC" w:rsidRPr="00DD64EC" w:rsidRDefault="00DD64EC" w:rsidP="00DD64EC">
      <w:pPr>
        <w:pStyle w:val="Corpsdetexte2"/>
        <w:tabs>
          <w:tab w:val="right" w:leader="dot" w:pos="9894"/>
        </w:tabs>
        <w:spacing w:after="0" w:line="276" w:lineRule="auto"/>
        <w:ind w:right="-143"/>
        <w:jc w:val="both"/>
        <w:rPr>
          <w:rFonts w:cs="Arial"/>
          <w:szCs w:val="20"/>
          <w:u w:val="single"/>
        </w:rPr>
      </w:pPr>
      <w:r w:rsidRPr="00DD64EC">
        <w:rPr>
          <w:rFonts w:cs="Arial"/>
          <w:szCs w:val="20"/>
          <w:u w:val="single"/>
        </w:rPr>
        <w:t>Prolongation :</w:t>
      </w:r>
    </w:p>
    <w:p w14:paraId="4416EA8B" w14:textId="77777777" w:rsidR="00DD64EC" w:rsidRPr="00DD64EC" w:rsidRDefault="00DD64EC" w:rsidP="00DD64EC">
      <w:pPr>
        <w:pStyle w:val="Corpsdetexte2"/>
        <w:tabs>
          <w:tab w:val="right" w:leader="dot" w:pos="9894"/>
        </w:tabs>
        <w:spacing w:after="0" w:line="276" w:lineRule="auto"/>
        <w:ind w:right="-143"/>
        <w:jc w:val="both"/>
        <w:rPr>
          <w:rFonts w:cs="Arial"/>
          <w:szCs w:val="20"/>
          <w:u w:val="single"/>
        </w:rPr>
      </w:pPr>
    </w:p>
    <w:p w14:paraId="3E30A7F2"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 xml:space="preserve">Si une prolongation de la mission est envisagée ou non, la collectivité avertit le Centre de Gestion, par écrit, dans les délais suivants : </w:t>
      </w:r>
    </w:p>
    <w:p w14:paraId="6BA7B365" w14:textId="77777777" w:rsidR="00DD64EC" w:rsidRPr="00DD64EC" w:rsidRDefault="00DD64EC" w:rsidP="00DD64EC">
      <w:pPr>
        <w:pStyle w:val="Default"/>
        <w:rPr>
          <w:color w:val="auto"/>
          <w:sz w:val="20"/>
          <w:szCs w:val="20"/>
          <w:highlight w:val="yellow"/>
        </w:rPr>
      </w:pPr>
    </w:p>
    <w:p w14:paraId="1B9A2AA5"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- 2 jours avant le terme de l’engagement lorsque l’agent est recruté pour une durée inférieure à 15 jours.</w:t>
      </w:r>
    </w:p>
    <w:p w14:paraId="0462C6A6"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- 15 jours avant le terme de l'engagement lorsque l'agent est recruté pour une durée inférieure à 6 mois</w:t>
      </w:r>
    </w:p>
    <w:p w14:paraId="5C6B8573"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br/>
        <w:t xml:space="preserve">En cas de non-respect de ces délais, la responsabilité du Centre de Gestion ne peut être engagée concernant la situation de l’agent, notamment en cas de recours de celui-ci par rapport au non-respect des délais de prévenance. </w:t>
      </w:r>
    </w:p>
    <w:p w14:paraId="23EB80FE"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1CC05F8D"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Si la collectivité décide de poursuivre la collaboration avec l’agent au-delà du terme prévu, sans en avertir le Centre de Gestion au préalable, ce dernier ne peut plus être considéré, juridiquement, comme l’employeur de l’agent.</w:t>
      </w:r>
    </w:p>
    <w:p w14:paraId="1B1E5E72"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7719F40F" w14:textId="77777777" w:rsidR="00DD64EC" w:rsidRPr="00DD64EC" w:rsidRDefault="00DD64EC" w:rsidP="00DD64EC">
      <w:pPr>
        <w:pStyle w:val="Corpsdetexte2"/>
        <w:tabs>
          <w:tab w:val="right" w:leader="dot" w:pos="9894"/>
        </w:tabs>
        <w:spacing w:after="0" w:line="276" w:lineRule="auto"/>
        <w:ind w:right="-143"/>
        <w:jc w:val="both"/>
        <w:rPr>
          <w:rFonts w:cs="Arial"/>
          <w:b/>
          <w:szCs w:val="20"/>
          <w:bdr w:val="single" w:sz="12" w:space="0" w:color="auto"/>
          <w:shd w:val="clear" w:color="auto" w:fill="D9D9D9" w:themeFill="background1" w:themeFillShade="D9"/>
        </w:rPr>
      </w:pPr>
    </w:p>
    <w:p w14:paraId="39B4C994" w14:textId="77777777" w:rsidR="00DD64EC" w:rsidRPr="00DD64EC" w:rsidRDefault="00DD64EC" w:rsidP="00DD64EC">
      <w:pPr>
        <w:pStyle w:val="Corpsdetexte2"/>
        <w:tabs>
          <w:tab w:val="right" w:leader="dot" w:pos="9894"/>
        </w:tabs>
        <w:spacing w:after="0" w:line="276" w:lineRule="auto"/>
        <w:ind w:right="-143"/>
        <w:jc w:val="both"/>
        <w:rPr>
          <w:rFonts w:cs="Arial"/>
          <w:b/>
          <w:szCs w:val="20"/>
          <w:bdr w:val="single" w:sz="12" w:space="0" w:color="auto"/>
          <w:shd w:val="clear" w:color="auto" w:fill="D9D9D9" w:themeFill="background1" w:themeFillShade="D9"/>
        </w:rPr>
      </w:pPr>
      <w:r w:rsidRPr="00DD64EC">
        <w:rPr>
          <w:rFonts w:cs="Arial"/>
          <w:b/>
          <w:szCs w:val="20"/>
          <w:bdr w:val="single" w:sz="12" w:space="0" w:color="auto"/>
          <w:shd w:val="clear" w:color="auto" w:fill="D9D9D9" w:themeFill="background1" w:themeFillShade="D9"/>
        </w:rPr>
        <w:t>Article 3 : Position de l'agent</w:t>
      </w:r>
    </w:p>
    <w:p w14:paraId="67A5FC6B"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65D183EA"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Du point de vue statutaire, l'agent est rattaché au Centre de Gestion, son employeur, qui le nomme et le rémunère directement. Pendant la durée de la mission, l'agent est placé sous la responsabilité et l'autorité hiérarchique de la collectivité.</w:t>
      </w:r>
    </w:p>
    <w:p w14:paraId="31BE8931"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75A1E6D4"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5F213E89" w14:textId="77777777" w:rsidR="00DD64EC" w:rsidRPr="00DD64EC" w:rsidRDefault="00DD64EC" w:rsidP="00DD64EC">
      <w:pPr>
        <w:pStyle w:val="Corpsdetexte2"/>
        <w:tabs>
          <w:tab w:val="right" w:leader="dot" w:pos="9894"/>
        </w:tabs>
        <w:spacing w:after="0" w:line="276" w:lineRule="auto"/>
        <w:ind w:right="-143"/>
        <w:jc w:val="both"/>
        <w:rPr>
          <w:rFonts w:cs="Arial"/>
          <w:b/>
          <w:szCs w:val="20"/>
          <w:bdr w:val="single" w:sz="12" w:space="0" w:color="auto"/>
          <w:shd w:val="clear" w:color="auto" w:fill="D9D9D9" w:themeFill="background1" w:themeFillShade="D9"/>
        </w:rPr>
      </w:pPr>
      <w:r w:rsidRPr="00DD64EC">
        <w:rPr>
          <w:rFonts w:cs="Arial"/>
          <w:b/>
          <w:szCs w:val="20"/>
          <w:bdr w:val="single" w:sz="12" w:space="0" w:color="auto"/>
          <w:shd w:val="clear" w:color="auto" w:fill="D9D9D9" w:themeFill="background1" w:themeFillShade="D9"/>
        </w:rPr>
        <w:t>Article 4 : Dispositions financières</w:t>
      </w:r>
    </w:p>
    <w:p w14:paraId="196900CA" w14:textId="77777777" w:rsidR="00DD64EC" w:rsidRPr="00DD64EC" w:rsidRDefault="00DD64EC" w:rsidP="00DD64EC">
      <w:pPr>
        <w:pStyle w:val="Corpsdetexte2"/>
        <w:tabs>
          <w:tab w:val="right" w:leader="dot" w:pos="9894"/>
        </w:tabs>
        <w:spacing w:after="0" w:line="276" w:lineRule="auto"/>
        <w:ind w:right="-143"/>
        <w:jc w:val="both"/>
        <w:rPr>
          <w:rFonts w:cs="Arial"/>
          <w:b/>
          <w:szCs w:val="20"/>
          <w:bdr w:val="single" w:sz="12" w:space="0" w:color="auto"/>
          <w:shd w:val="clear" w:color="auto" w:fill="D9D9D9" w:themeFill="background1" w:themeFillShade="D9"/>
        </w:rPr>
      </w:pPr>
    </w:p>
    <w:p w14:paraId="6C4FF1E3" w14:textId="679D86F9" w:rsidR="00DD64EC" w:rsidRPr="00DD64EC" w:rsidRDefault="00DD64EC" w:rsidP="00DD64EC">
      <w:pPr>
        <w:pStyle w:val="Corpsdetexte2"/>
        <w:numPr>
          <w:ilvl w:val="0"/>
          <w:numId w:val="30"/>
        </w:numPr>
        <w:tabs>
          <w:tab w:val="right" w:leader="dot" w:pos="9894"/>
        </w:tabs>
        <w:spacing w:after="0" w:line="276" w:lineRule="auto"/>
        <w:ind w:right="-143"/>
        <w:jc w:val="both"/>
        <w:rPr>
          <w:rFonts w:cs="Arial"/>
          <w:b/>
          <w:szCs w:val="20"/>
        </w:rPr>
      </w:pPr>
      <w:r w:rsidRPr="00DD64EC">
        <w:rPr>
          <w:rFonts w:cs="Arial"/>
          <w:b/>
          <w:szCs w:val="20"/>
          <w:u w:val="single"/>
        </w:rPr>
        <w:t>Remboursement des frais de mission pour un agent du service intérim du CDG 56 :</w:t>
      </w:r>
    </w:p>
    <w:p w14:paraId="51FF8D9F" w14:textId="77777777" w:rsidR="00DD64EC" w:rsidRPr="00DD64EC" w:rsidRDefault="00DD64EC" w:rsidP="00DD64EC">
      <w:pPr>
        <w:pStyle w:val="Corpsdetexte2"/>
        <w:tabs>
          <w:tab w:val="right" w:leader="dot" w:pos="9894"/>
        </w:tabs>
        <w:spacing w:after="0" w:line="276" w:lineRule="auto"/>
        <w:ind w:right="-143"/>
        <w:jc w:val="both"/>
        <w:rPr>
          <w:rFonts w:cs="Arial"/>
          <w:b/>
          <w:szCs w:val="20"/>
        </w:rPr>
      </w:pPr>
    </w:p>
    <w:p w14:paraId="53E8E5DA" w14:textId="214FE530"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Le forfait horaire des frais dus par la collectivité au Centre de Gestion est notifié à la collectivité avant chaque mission. Il comprend :</w:t>
      </w:r>
    </w:p>
    <w:p w14:paraId="28C6B4EA"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b/>
          <w:szCs w:val="20"/>
        </w:rPr>
        <w:t>Le coût salarial</w:t>
      </w:r>
      <w:r w:rsidRPr="00DD64EC">
        <w:rPr>
          <w:rFonts w:cs="Arial"/>
          <w:szCs w:val="20"/>
        </w:rPr>
        <w:t xml:space="preserve"> : le salaire calculé sur la base d’un indice au prorata des heures réalisées (jours fériés compris), une indemnité compensatrice pour congés payés, l'ensemble augmenté des charges patronales en vigueur.</w:t>
      </w:r>
    </w:p>
    <w:p w14:paraId="6A172AE1"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15D4EA95"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b/>
          <w:szCs w:val="20"/>
        </w:rPr>
        <w:t>Les autres charges mutualisées :</w:t>
      </w:r>
      <w:r w:rsidRPr="00DD64EC">
        <w:rPr>
          <w:rFonts w:cs="Arial"/>
          <w:szCs w:val="20"/>
        </w:rPr>
        <w:t xml:space="preserve"> dont le taux est fixé annuellement par le conseil d'administration. Il est appliqué sur l'ensemble du salaire chargé. Il couvre les frais suivants : visites médicales d'embauche, supplément familial de traitement, aide sociale, congés de maladie, maternité, paternité, congés exceptionnels, </w:t>
      </w:r>
      <w:proofErr w:type="gramStart"/>
      <w:r w:rsidRPr="00DD64EC">
        <w:rPr>
          <w:rFonts w:cs="Arial"/>
          <w:szCs w:val="20"/>
        </w:rPr>
        <w:t xml:space="preserve">formation,   </w:t>
      </w:r>
      <w:proofErr w:type="gramEnd"/>
      <w:r w:rsidRPr="00DD64EC">
        <w:rPr>
          <w:rFonts w:cs="Arial"/>
          <w:szCs w:val="20"/>
        </w:rPr>
        <w:t>frais de gestion et de structure.</w:t>
      </w:r>
    </w:p>
    <w:p w14:paraId="24381EBD" w14:textId="1118170A" w:rsidR="00DD64EC" w:rsidRDefault="00DD64EC" w:rsidP="00DD64EC">
      <w:pPr>
        <w:pStyle w:val="Corpsdetexte2"/>
        <w:tabs>
          <w:tab w:val="right" w:leader="dot" w:pos="9894"/>
        </w:tabs>
        <w:spacing w:after="0" w:line="276" w:lineRule="auto"/>
        <w:ind w:right="-143"/>
        <w:jc w:val="both"/>
        <w:rPr>
          <w:rFonts w:cs="Arial"/>
          <w:szCs w:val="20"/>
        </w:rPr>
      </w:pPr>
    </w:p>
    <w:p w14:paraId="6438A1BD" w14:textId="6BA1B7F5" w:rsidR="00FD5A73" w:rsidRDefault="00FD5A73" w:rsidP="00DD64EC">
      <w:pPr>
        <w:pStyle w:val="Corpsdetexte2"/>
        <w:tabs>
          <w:tab w:val="right" w:leader="dot" w:pos="9894"/>
        </w:tabs>
        <w:spacing w:after="0" w:line="276" w:lineRule="auto"/>
        <w:ind w:right="-143"/>
        <w:jc w:val="both"/>
        <w:rPr>
          <w:rFonts w:cs="Arial"/>
          <w:szCs w:val="20"/>
        </w:rPr>
      </w:pPr>
    </w:p>
    <w:p w14:paraId="361B2C36" w14:textId="7B97C438" w:rsidR="00FD5A73" w:rsidRDefault="00FD5A73" w:rsidP="00DD64EC">
      <w:pPr>
        <w:pStyle w:val="Corpsdetexte2"/>
        <w:tabs>
          <w:tab w:val="right" w:leader="dot" w:pos="9894"/>
        </w:tabs>
        <w:spacing w:after="0" w:line="276" w:lineRule="auto"/>
        <w:ind w:right="-143"/>
        <w:jc w:val="both"/>
        <w:rPr>
          <w:rFonts w:cs="Arial"/>
          <w:szCs w:val="20"/>
        </w:rPr>
      </w:pPr>
    </w:p>
    <w:p w14:paraId="084F933B" w14:textId="6FCFEDB6" w:rsidR="00FD5A73" w:rsidRDefault="00FD5A73" w:rsidP="00DD64EC">
      <w:pPr>
        <w:pStyle w:val="Corpsdetexte2"/>
        <w:tabs>
          <w:tab w:val="right" w:leader="dot" w:pos="9894"/>
        </w:tabs>
        <w:spacing w:after="0" w:line="276" w:lineRule="auto"/>
        <w:ind w:right="-143"/>
        <w:jc w:val="both"/>
        <w:rPr>
          <w:rFonts w:cs="Arial"/>
          <w:szCs w:val="20"/>
        </w:rPr>
      </w:pPr>
    </w:p>
    <w:p w14:paraId="16DF5090" w14:textId="77777777" w:rsidR="00FD5A73" w:rsidRPr="00DD64EC" w:rsidRDefault="00FD5A73" w:rsidP="00DD64EC">
      <w:pPr>
        <w:pStyle w:val="Corpsdetexte2"/>
        <w:tabs>
          <w:tab w:val="right" w:leader="dot" w:pos="9894"/>
        </w:tabs>
        <w:spacing w:after="0" w:line="276" w:lineRule="auto"/>
        <w:ind w:right="-143"/>
        <w:jc w:val="both"/>
        <w:rPr>
          <w:rFonts w:cs="Arial"/>
          <w:szCs w:val="20"/>
        </w:rPr>
      </w:pPr>
    </w:p>
    <w:p w14:paraId="17FFEC83" w14:textId="77777777" w:rsidR="00DD64EC" w:rsidRPr="00DD64EC" w:rsidRDefault="00DD64EC" w:rsidP="00DD64EC">
      <w:pPr>
        <w:pStyle w:val="Corpsdetexte2"/>
        <w:tabs>
          <w:tab w:val="right" w:leader="dot" w:pos="9894"/>
        </w:tabs>
        <w:spacing w:after="0" w:line="276" w:lineRule="auto"/>
        <w:ind w:right="-143"/>
        <w:jc w:val="both"/>
        <w:rPr>
          <w:rFonts w:cs="Arial"/>
          <w:i/>
          <w:szCs w:val="20"/>
        </w:rPr>
      </w:pPr>
      <w:r w:rsidRPr="00DD64EC">
        <w:rPr>
          <w:rFonts w:cs="Arial"/>
          <w:i/>
          <w:szCs w:val="20"/>
        </w:rPr>
        <w:t>D'autres compléments de rémunérations peuvent être octroyés à l'agent :</w:t>
      </w:r>
    </w:p>
    <w:p w14:paraId="50212BBD"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2397DCCF"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b/>
          <w:szCs w:val="20"/>
        </w:rPr>
        <w:t xml:space="preserve">Des heures supplémentaires : </w:t>
      </w:r>
      <w:r w:rsidRPr="00DD64EC">
        <w:rPr>
          <w:rFonts w:cs="Arial"/>
          <w:szCs w:val="20"/>
        </w:rPr>
        <w:t>si l'agent ne peut les récupérer au cours de la mission.</w:t>
      </w:r>
      <w:r w:rsidRPr="00DD64EC">
        <w:rPr>
          <w:rFonts w:cs="Arial"/>
          <w:b/>
          <w:szCs w:val="20"/>
        </w:rPr>
        <w:t xml:space="preserve"> </w:t>
      </w:r>
      <w:r w:rsidRPr="00DD64EC">
        <w:rPr>
          <w:rFonts w:cs="Arial"/>
          <w:szCs w:val="20"/>
        </w:rPr>
        <w:t>Elles sont portées sur le relevé d'activité mensuel signé de la collectivité et de l’agent et facturées à la collectivité selon le même principe que pour le salaire.</w:t>
      </w:r>
    </w:p>
    <w:p w14:paraId="13FEC14D"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2F4A611E"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b/>
          <w:szCs w:val="20"/>
        </w:rPr>
        <w:t>Un régime indemnitaire :</w:t>
      </w:r>
      <w:r w:rsidRPr="00DD64EC">
        <w:rPr>
          <w:rFonts w:cs="Arial"/>
          <w:szCs w:val="20"/>
        </w:rPr>
        <w:t xml:space="preserve"> selon les règles applicables au personnel de la collectivité d'affectation.  Conformément à la loi du 26 janvier 1984 (articles 25 alinéa 3 et 22 </w:t>
      </w:r>
      <w:proofErr w:type="gramStart"/>
      <w:r w:rsidRPr="00DD64EC">
        <w:rPr>
          <w:rFonts w:cs="Arial"/>
          <w:szCs w:val="20"/>
        </w:rPr>
        <w:t>alinéa</w:t>
      </w:r>
      <w:proofErr w:type="gramEnd"/>
      <w:r w:rsidRPr="00DD64EC">
        <w:rPr>
          <w:rFonts w:cs="Arial"/>
          <w:szCs w:val="20"/>
        </w:rPr>
        <w:t xml:space="preserve"> 7), la collectivité demande au Centre de Gestion de procéder au versement, laquelle somme est facturée à la collectivité selon le même principe que pour le salaire mais sans application des frais de gestion.</w:t>
      </w:r>
    </w:p>
    <w:p w14:paraId="537C93F0"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6D44486F"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b/>
          <w:szCs w:val="20"/>
        </w:rPr>
        <w:t>Des indemnités de déplacements</w:t>
      </w:r>
      <w:r w:rsidRPr="00DD64EC">
        <w:rPr>
          <w:rFonts w:cs="Arial"/>
          <w:szCs w:val="20"/>
        </w:rPr>
        <w:t xml:space="preserve"> </w:t>
      </w:r>
      <w:r w:rsidRPr="00DD64EC">
        <w:rPr>
          <w:rFonts w:cs="Arial"/>
          <w:b/>
          <w:szCs w:val="20"/>
        </w:rPr>
        <w:t>et de missions :</w:t>
      </w:r>
      <w:r w:rsidRPr="00DD64EC">
        <w:rPr>
          <w:rFonts w:cs="Arial"/>
          <w:szCs w:val="20"/>
        </w:rPr>
        <w:t xml:space="preserve"> si l'agent est amené à se déplacer au cours de la mission. Celles-ci sont versées à l'agent au vu de l'état communiqué par la collectivité et refacturées sans supplément.</w:t>
      </w:r>
    </w:p>
    <w:p w14:paraId="6F9BB9E4" w14:textId="691D2ACB" w:rsidR="00DD64EC" w:rsidRPr="00DD64EC" w:rsidRDefault="00DD64EC" w:rsidP="00DD64EC">
      <w:pPr>
        <w:pStyle w:val="Corpsdetexte2"/>
        <w:numPr>
          <w:ilvl w:val="0"/>
          <w:numId w:val="30"/>
        </w:numPr>
        <w:tabs>
          <w:tab w:val="right" w:leader="dot" w:pos="9894"/>
        </w:tabs>
        <w:spacing w:after="0" w:line="276" w:lineRule="auto"/>
        <w:ind w:right="-143"/>
        <w:jc w:val="both"/>
        <w:rPr>
          <w:rFonts w:cs="Arial"/>
          <w:b/>
          <w:szCs w:val="20"/>
        </w:rPr>
      </w:pPr>
      <w:r w:rsidRPr="00DD64EC">
        <w:rPr>
          <w:rFonts w:cs="Arial"/>
          <w:b/>
          <w:szCs w:val="20"/>
          <w:u w:val="single"/>
        </w:rPr>
        <w:t>Remboursement des frais de mission pour un agent en</w:t>
      </w:r>
      <w:proofErr w:type="gramStart"/>
      <w:r w:rsidRPr="00DD64EC">
        <w:rPr>
          <w:rFonts w:cs="Arial"/>
          <w:b/>
          <w:szCs w:val="20"/>
          <w:u w:val="single"/>
        </w:rPr>
        <w:t xml:space="preserve"> «portage</w:t>
      </w:r>
      <w:proofErr w:type="gramEnd"/>
      <w:r w:rsidRPr="00DD64EC">
        <w:rPr>
          <w:rFonts w:cs="Arial"/>
          <w:b/>
          <w:szCs w:val="20"/>
          <w:u w:val="single"/>
        </w:rPr>
        <w:t xml:space="preserve"> de contrat «recruté par la structure d’affectation :</w:t>
      </w:r>
    </w:p>
    <w:p w14:paraId="44374B80"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18584817"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Le tarif comprend :</w:t>
      </w:r>
    </w:p>
    <w:p w14:paraId="0DD264FD"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b/>
          <w:szCs w:val="20"/>
        </w:rPr>
        <w:t>Le salaire brut indiciaire, l’indemnité de congés payés, les charges patronales, le tout augmenté d’un taux de frais de gestion et de structure de 10 %</w:t>
      </w:r>
      <w:r w:rsidRPr="00DD64EC">
        <w:rPr>
          <w:rFonts w:cs="Arial"/>
          <w:szCs w:val="20"/>
        </w:rPr>
        <w:t xml:space="preserve"> adopté par délibération du 4 juin 2018 du conseil d’administration du centre de gestion du Morbihan.</w:t>
      </w:r>
    </w:p>
    <w:p w14:paraId="5B78EE16"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4952BA54"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b/>
          <w:szCs w:val="20"/>
        </w:rPr>
        <w:t>Des compléments de rémunération</w:t>
      </w:r>
      <w:r w:rsidRPr="00DD64EC">
        <w:rPr>
          <w:rFonts w:cs="Arial"/>
          <w:szCs w:val="20"/>
        </w:rPr>
        <w:t xml:space="preserve"> peuvent être également versés lesquels sont refacturés sur le même principe que ci-dessus.</w:t>
      </w:r>
    </w:p>
    <w:p w14:paraId="05C2F76B"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239A819D"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b/>
          <w:szCs w:val="20"/>
        </w:rPr>
        <w:t>Le SFT et les salaires versés le cas échéant durant les arrêts de travail</w:t>
      </w:r>
      <w:r w:rsidRPr="00DD64EC">
        <w:rPr>
          <w:rFonts w:cs="Arial"/>
          <w:szCs w:val="20"/>
        </w:rPr>
        <w:t xml:space="preserve"> sont également remboursés par la structure, après déduction des indemnités journalières.</w:t>
      </w:r>
    </w:p>
    <w:p w14:paraId="796B3148"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Le suivi médical de l’agent est organisé et pris en charge par la structure d’accueil auprès de son service de médecine professionnelle.</w:t>
      </w:r>
    </w:p>
    <w:p w14:paraId="03A10445" w14:textId="77777777" w:rsidR="00DD64EC" w:rsidRPr="00DD64EC" w:rsidRDefault="00DD64EC" w:rsidP="00DD64EC">
      <w:pPr>
        <w:pStyle w:val="Corpsdetexte2"/>
        <w:tabs>
          <w:tab w:val="right" w:leader="dot" w:pos="9894"/>
        </w:tabs>
        <w:spacing w:after="0" w:line="276" w:lineRule="auto"/>
        <w:ind w:right="-143"/>
        <w:jc w:val="both"/>
        <w:rPr>
          <w:rFonts w:cs="Arial"/>
          <w:b/>
          <w:szCs w:val="20"/>
          <w:u w:val="single"/>
        </w:rPr>
      </w:pPr>
    </w:p>
    <w:p w14:paraId="532D8EA7" w14:textId="77777777" w:rsidR="00DD64EC" w:rsidRPr="00DD64EC" w:rsidRDefault="00DD64EC" w:rsidP="00DD64EC">
      <w:pPr>
        <w:pStyle w:val="Corpsdetexte2"/>
        <w:tabs>
          <w:tab w:val="right" w:leader="dot" w:pos="9894"/>
        </w:tabs>
        <w:spacing w:after="0" w:line="276" w:lineRule="auto"/>
        <w:ind w:right="-143"/>
        <w:jc w:val="both"/>
        <w:rPr>
          <w:rFonts w:cs="Arial"/>
          <w:b/>
          <w:szCs w:val="20"/>
          <w:u w:val="single"/>
        </w:rPr>
      </w:pPr>
      <w:r w:rsidRPr="00DD64EC">
        <w:rPr>
          <w:rFonts w:cs="Arial"/>
          <w:b/>
          <w:szCs w:val="20"/>
          <w:u w:val="single"/>
        </w:rPr>
        <w:t>Révision de la facture</w:t>
      </w:r>
    </w:p>
    <w:p w14:paraId="15C6705E" w14:textId="77777777" w:rsidR="00DD64EC" w:rsidRPr="00DD64EC" w:rsidRDefault="00DD64EC" w:rsidP="00DD64EC">
      <w:pPr>
        <w:pStyle w:val="Corpsdetexte2"/>
        <w:tabs>
          <w:tab w:val="right" w:leader="dot" w:pos="9894"/>
        </w:tabs>
        <w:spacing w:after="0" w:line="276" w:lineRule="auto"/>
        <w:ind w:right="-143"/>
        <w:jc w:val="both"/>
        <w:rPr>
          <w:rFonts w:cs="Arial"/>
          <w:b/>
          <w:szCs w:val="20"/>
          <w:u w:val="single"/>
        </w:rPr>
      </w:pPr>
    </w:p>
    <w:p w14:paraId="78D17580"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 xml:space="preserve">A titre exceptionnel, une révision de la facture peut être effectuée en cas d’insatisfaction des services de l’agent, durant la période d’essai. A réception de la dénonciation écrite du contrat, le Centre de Gestion et la collectivité apprécient ensemble le nombre exact de jours susceptible d’être déduits. La révision se fait dans la limite d’une déduction de 5 jours maximum. </w:t>
      </w:r>
    </w:p>
    <w:p w14:paraId="1695A7EA"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06576B97"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En revanche, la collectivité ne peut se prévaloir d’une révision de la facture dès lors qu’elle n’a pas prévenu, par écrit, le Centre de Gestion de son intention de mettre fin à la mission, à l’issue de la période d’essai, et qu’elle a poursuivi la collaboration avec l’agent.</w:t>
      </w:r>
    </w:p>
    <w:p w14:paraId="62C74071"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11001EEC"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 xml:space="preserve">Dans le cas où la collectivité décide d’interrompre la mission ultérieurement à la période d’essai, elle doit s’acquitter auprès du Centre de Gestion des sommes à payer, jusqu’au terme de l’engagement prévu avec l’agent. </w:t>
      </w:r>
    </w:p>
    <w:p w14:paraId="4CAEFE7A"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706577BE" w14:textId="77777777" w:rsidR="00DD64EC" w:rsidRPr="00DD64EC" w:rsidRDefault="00DD64EC" w:rsidP="00DD64EC">
      <w:pPr>
        <w:pStyle w:val="Corpsdetexte2"/>
        <w:tabs>
          <w:tab w:val="right" w:leader="dot" w:pos="9894"/>
        </w:tabs>
        <w:spacing w:after="0" w:line="276" w:lineRule="auto"/>
        <w:ind w:right="-143"/>
        <w:jc w:val="both"/>
        <w:rPr>
          <w:rFonts w:cs="Arial"/>
          <w:b/>
          <w:szCs w:val="20"/>
          <w:bdr w:val="single" w:sz="12" w:space="0" w:color="auto"/>
          <w:shd w:val="clear" w:color="auto" w:fill="D9D9D9" w:themeFill="background1" w:themeFillShade="D9"/>
        </w:rPr>
      </w:pPr>
      <w:r w:rsidRPr="00DD64EC">
        <w:rPr>
          <w:rFonts w:cs="Arial"/>
          <w:b/>
          <w:szCs w:val="20"/>
          <w:bdr w:val="single" w:sz="12" w:space="0" w:color="auto"/>
          <w:shd w:val="clear" w:color="auto" w:fill="D9D9D9" w:themeFill="background1" w:themeFillShade="D9"/>
        </w:rPr>
        <w:t>Article 5 : Modalités de paiement</w:t>
      </w:r>
    </w:p>
    <w:p w14:paraId="7FAFA3AA" w14:textId="77777777" w:rsidR="00DD64EC" w:rsidRPr="00DD64EC" w:rsidRDefault="00DD64EC" w:rsidP="00DD64EC">
      <w:pPr>
        <w:pStyle w:val="Corpsdetexte2"/>
        <w:tabs>
          <w:tab w:val="right" w:leader="dot" w:pos="9894"/>
        </w:tabs>
        <w:spacing w:after="0" w:line="276" w:lineRule="auto"/>
        <w:ind w:right="-143"/>
        <w:jc w:val="both"/>
        <w:rPr>
          <w:rFonts w:cs="Arial"/>
          <w:b/>
          <w:szCs w:val="20"/>
        </w:rPr>
      </w:pPr>
    </w:p>
    <w:p w14:paraId="1026A37A"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Une facture est adressée à la collectivité mensuellement. Celle-ci s'engage à régler les sommes dues à réception de l'avis des sommes à payer.</w:t>
      </w:r>
    </w:p>
    <w:p w14:paraId="355A3665"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60E58792" w14:textId="1EFF9FDD" w:rsidR="00DD64EC" w:rsidRDefault="00DD64EC" w:rsidP="00DD64EC">
      <w:pPr>
        <w:pStyle w:val="Corpsdetexte2"/>
        <w:tabs>
          <w:tab w:val="right" w:leader="dot" w:pos="9894"/>
        </w:tabs>
        <w:spacing w:after="0" w:line="276" w:lineRule="auto"/>
        <w:ind w:right="-143"/>
        <w:jc w:val="both"/>
        <w:rPr>
          <w:rFonts w:cs="Arial"/>
          <w:szCs w:val="20"/>
        </w:rPr>
      </w:pPr>
    </w:p>
    <w:p w14:paraId="4FA4AD43" w14:textId="77777777" w:rsidR="00FD5A73" w:rsidRPr="00DD64EC" w:rsidRDefault="00FD5A73" w:rsidP="00DD64EC">
      <w:pPr>
        <w:pStyle w:val="Corpsdetexte2"/>
        <w:tabs>
          <w:tab w:val="right" w:leader="dot" w:pos="9894"/>
        </w:tabs>
        <w:spacing w:after="0" w:line="276" w:lineRule="auto"/>
        <w:ind w:right="-143"/>
        <w:jc w:val="both"/>
        <w:rPr>
          <w:rFonts w:cs="Arial"/>
          <w:szCs w:val="20"/>
        </w:rPr>
      </w:pPr>
    </w:p>
    <w:p w14:paraId="608EE5CC" w14:textId="77777777" w:rsidR="00DD64EC" w:rsidRPr="00DD64EC" w:rsidRDefault="00DD64EC" w:rsidP="00DD64EC">
      <w:pPr>
        <w:pStyle w:val="Corpsdetexte2"/>
        <w:tabs>
          <w:tab w:val="right" w:leader="dot" w:pos="9894"/>
        </w:tabs>
        <w:spacing w:after="0" w:line="276" w:lineRule="auto"/>
        <w:ind w:right="-143"/>
        <w:jc w:val="both"/>
        <w:rPr>
          <w:rFonts w:cs="Arial"/>
          <w:b/>
          <w:szCs w:val="20"/>
          <w:bdr w:val="single" w:sz="12" w:space="0" w:color="auto"/>
          <w:shd w:val="clear" w:color="auto" w:fill="D9D9D9" w:themeFill="background1" w:themeFillShade="D9"/>
        </w:rPr>
      </w:pPr>
      <w:r w:rsidRPr="00DD64EC">
        <w:rPr>
          <w:rFonts w:cs="Arial"/>
          <w:b/>
          <w:szCs w:val="20"/>
          <w:bdr w:val="single" w:sz="12" w:space="0" w:color="auto"/>
          <w:shd w:val="clear" w:color="auto" w:fill="D9D9D9" w:themeFill="background1" w:themeFillShade="D9"/>
        </w:rPr>
        <w:t>Article 6 : Formation de l'agent</w:t>
      </w:r>
    </w:p>
    <w:p w14:paraId="6512A351"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17103CF6"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Dans le cas où le Centre de Gestion est amené à proposer des formations, ou des réunions d'information à l'agent, la collectivité s'engage à le libérer. Ces jours d'absences sont à la charge du Centre de Gestion.</w:t>
      </w:r>
    </w:p>
    <w:p w14:paraId="64FF575F"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32C7C595"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Si la collectivité décide elle-même de proposer des formations à l'agent, le coût est supporté par la collectivité. Les journées d'absences ne sont pas défalquées de l'état de frais.</w:t>
      </w:r>
    </w:p>
    <w:p w14:paraId="04F7ED05"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364C991B"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b/>
          <w:szCs w:val="20"/>
          <w:bdr w:val="single" w:sz="12" w:space="0" w:color="auto"/>
          <w:shd w:val="clear" w:color="auto" w:fill="D9D9D9" w:themeFill="background1" w:themeFillShade="D9"/>
        </w:rPr>
        <w:t xml:space="preserve">Article 7 : Avenant </w:t>
      </w:r>
    </w:p>
    <w:p w14:paraId="339A74CE" w14:textId="77777777" w:rsidR="00DD64EC" w:rsidRPr="00DD64EC" w:rsidRDefault="00DD64EC" w:rsidP="00DD64EC">
      <w:pPr>
        <w:pStyle w:val="Corpsdetexte2"/>
        <w:tabs>
          <w:tab w:val="right" w:leader="dot" w:pos="9894"/>
        </w:tabs>
        <w:spacing w:after="0" w:line="276" w:lineRule="auto"/>
        <w:ind w:right="-143"/>
        <w:jc w:val="both"/>
        <w:rPr>
          <w:rFonts w:cs="Arial"/>
          <w:b/>
          <w:szCs w:val="20"/>
        </w:rPr>
      </w:pPr>
    </w:p>
    <w:p w14:paraId="477FCE10"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La convention peut être modifiée par délibération du conseil d'administration du Centre de Gestion ou lorsque des dispositions statutaires ou réglementaires l'imposent. Toute modification fait l'objet d'un avenant à la convention.</w:t>
      </w:r>
    </w:p>
    <w:p w14:paraId="6594E106"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1B899B71" w14:textId="77777777" w:rsidR="00DD64EC" w:rsidRPr="00DD64EC" w:rsidRDefault="00DD64EC" w:rsidP="00DD64EC">
      <w:pPr>
        <w:pStyle w:val="Corpsdetexte2"/>
        <w:tabs>
          <w:tab w:val="right" w:leader="dot" w:pos="9894"/>
        </w:tabs>
        <w:spacing w:after="0" w:line="276" w:lineRule="auto"/>
        <w:ind w:right="-143"/>
        <w:jc w:val="both"/>
        <w:rPr>
          <w:rFonts w:cs="Arial"/>
          <w:b/>
          <w:szCs w:val="20"/>
          <w:bdr w:val="single" w:sz="12" w:space="0" w:color="auto"/>
          <w:shd w:val="clear" w:color="auto" w:fill="D9D9D9" w:themeFill="background1" w:themeFillShade="D9"/>
        </w:rPr>
      </w:pPr>
      <w:r w:rsidRPr="00DD64EC">
        <w:rPr>
          <w:rFonts w:cs="Arial"/>
          <w:b/>
          <w:szCs w:val="20"/>
          <w:bdr w:val="single" w:sz="12" w:space="0" w:color="auto"/>
          <w:shd w:val="clear" w:color="auto" w:fill="D9D9D9" w:themeFill="background1" w:themeFillShade="D9"/>
        </w:rPr>
        <w:t>Article 8 : Validité - dénonciation de la convention</w:t>
      </w:r>
    </w:p>
    <w:p w14:paraId="091D05FC"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397B5669"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Cette convention est valable trois ans à compter de la date de signature. Elle peut être dénoncée avant par l'une des deux parties ou par résiliation unilatérale du Centre de Gestion en cas de non-paiement des sommes dues dans un délai de 90 jours.</w:t>
      </w:r>
    </w:p>
    <w:p w14:paraId="0B15F298"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64087AA6" w14:textId="77777777" w:rsidR="00DD64EC" w:rsidRPr="00DD64EC" w:rsidRDefault="00DD64EC" w:rsidP="00DD64EC">
      <w:pPr>
        <w:pStyle w:val="Corpsdetexte2"/>
        <w:tabs>
          <w:tab w:val="right" w:leader="dot" w:pos="9894"/>
        </w:tabs>
        <w:spacing w:after="0" w:line="276" w:lineRule="auto"/>
        <w:ind w:right="-143"/>
        <w:jc w:val="both"/>
        <w:rPr>
          <w:rFonts w:cs="Arial"/>
          <w:b/>
          <w:szCs w:val="20"/>
          <w:bdr w:val="single" w:sz="12" w:space="0" w:color="auto"/>
          <w:shd w:val="clear" w:color="auto" w:fill="D9D9D9" w:themeFill="background1" w:themeFillShade="D9"/>
        </w:rPr>
      </w:pPr>
      <w:r w:rsidRPr="00DD64EC">
        <w:rPr>
          <w:rFonts w:cs="Arial"/>
          <w:b/>
          <w:szCs w:val="20"/>
          <w:bdr w:val="single" w:sz="12" w:space="0" w:color="auto"/>
          <w:shd w:val="clear" w:color="auto" w:fill="D9D9D9" w:themeFill="background1" w:themeFillShade="D9"/>
        </w:rPr>
        <w:t>Article 9 : Règlement des litiges</w:t>
      </w:r>
    </w:p>
    <w:p w14:paraId="34560C72" w14:textId="77777777" w:rsidR="00DD64EC" w:rsidRPr="00DD64EC" w:rsidRDefault="00DD64EC" w:rsidP="00DD64EC">
      <w:pPr>
        <w:pStyle w:val="Corpsdetexte2"/>
        <w:tabs>
          <w:tab w:val="right" w:leader="dot" w:pos="9894"/>
        </w:tabs>
        <w:spacing w:after="0" w:line="276" w:lineRule="auto"/>
        <w:ind w:right="-143"/>
        <w:jc w:val="both"/>
        <w:rPr>
          <w:rFonts w:cs="Arial"/>
          <w:b/>
          <w:szCs w:val="20"/>
        </w:rPr>
      </w:pPr>
    </w:p>
    <w:p w14:paraId="64283898"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r w:rsidRPr="00DD64EC">
        <w:rPr>
          <w:rFonts w:cs="Arial"/>
          <w:szCs w:val="20"/>
        </w:rPr>
        <w:t xml:space="preserve">Dans le cas d'un désaccord sur l'application de ladite convention, les parties tenteront de régler le litige à l'amiable, sans quoi le règlement se fera devant la juridiction compétente. </w:t>
      </w:r>
    </w:p>
    <w:p w14:paraId="76100E7C" w14:textId="77777777" w:rsidR="00DD64EC" w:rsidRPr="00DD64EC" w:rsidRDefault="00DD64EC" w:rsidP="00DD64EC">
      <w:pPr>
        <w:pStyle w:val="Corpsdetexte2"/>
        <w:tabs>
          <w:tab w:val="right" w:leader="dot" w:pos="9894"/>
        </w:tabs>
        <w:spacing w:after="0" w:line="276" w:lineRule="auto"/>
        <w:ind w:right="-143"/>
        <w:jc w:val="both"/>
        <w:rPr>
          <w:rFonts w:cs="Arial"/>
          <w:szCs w:val="20"/>
        </w:rPr>
      </w:pPr>
    </w:p>
    <w:p w14:paraId="0459C671" w14:textId="77777777" w:rsidR="00F223E6" w:rsidRDefault="00F223E6" w:rsidP="0053275B">
      <w:pPr>
        <w:ind w:right="-141"/>
        <w:jc w:val="both"/>
      </w:pPr>
    </w:p>
    <w:p w14:paraId="031E8478" w14:textId="77777777" w:rsidR="0053275B" w:rsidRDefault="0053275B" w:rsidP="0053275B">
      <w:pPr>
        <w:ind w:right="-141"/>
        <w:jc w:val="both"/>
      </w:pPr>
    </w:p>
    <w:p w14:paraId="44CC9189" w14:textId="77777777" w:rsidR="00F223E6" w:rsidRDefault="00F223E6" w:rsidP="0053275B">
      <w:pPr>
        <w:ind w:right="-141"/>
        <w:jc w:val="both"/>
      </w:pPr>
      <w:r>
        <w:t xml:space="preserve">Fait à VANNES, le </w:t>
      </w:r>
    </w:p>
    <w:p w14:paraId="76F81979" w14:textId="3D02741B" w:rsidR="00F223E6" w:rsidRDefault="00F223E6" w:rsidP="0053275B">
      <w:pPr>
        <w:ind w:right="-141"/>
        <w:jc w:val="both"/>
      </w:pPr>
      <w:r>
        <w:t xml:space="preserve">En </w:t>
      </w:r>
      <w:r w:rsidR="000F0E55">
        <w:t>1</w:t>
      </w:r>
      <w:r>
        <w:t xml:space="preserve"> exemplaire</w:t>
      </w:r>
    </w:p>
    <w:p w14:paraId="4D19A3F3" w14:textId="202C2234" w:rsidR="0040268E" w:rsidRDefault="00C06A7E" w:rsidP="00B7738C">
      <w:pPr>
        <w:tabs>
          <w:tab w:val="left" w:pos="6804"/>
        </w:tabs>
        <w:ind w:right="-141"/>
        <w:jc w:val="both"/>
      </w:pPr>
      <w:r>
        <w:t>La Présidente</w:t>
      </w:r>
      <w:r w:rsidR="00F223E6">
        <w:t xml:space="preserve"> du </w:t>
      </w:r>
      <w:r w:rsidR="009D494C">
        <w:t>CDG du Morbihan</w:t>
      </w:r>
      <w:r w:rsidR="00F223E6">
        <w:t xml:space="preserve">, </w:t>
      </w:r>
      <w:r w:rsidR="009D494C">
        <w:tab/>
      </w:r>
      <w:r w:rsidR="009D494C" w:rsidRPr="00FD5A73">
        <w:t>Le Maire</w:t>
      </w:r>
      <w:r w:rsidR="00044605" w:rsidRPr="00FD5A73">
        <w:t xml:space="preserve"> de</w:t>
      </w:r>
      <w:r w:rsidR="00FD5A73">
        <w:t xml:space="preserve"> </w:t>
      </w:r>
    </w:p>
    <w:p w14:paraId="6BB38E39" w14:textId="77777777" w:rsidR="00044605" w:rsidRDefault="00044605" w:rsidP="00B7738C">
      <w:pPr>
        <w:tabs>
          <w:tab w:val="left" w:pos="6804"/>
        </w:tabs>
        <w:ind w:right="-141"/>
        <w:jc w:val="both"/>
      </w:pPr>
    </w:p>
    <w:p w14:paraId="6263FE97" w14:textId="77777777" w:rsidR="00F223E6" w:rsidRDefault="00F223E6" w:rsidP="0053275B">
      <w:pPr>
        <w:ind w:right="-141"/>
        <w:jc w:val="both"/>
      </w:pPr>
    </w:p>
    <w:p w14:paraId="312AD7A0" w14:textId="77777777" w:rsidR="00044605" w:rsidRDefault="00044605" w:rsidP="0053275B">
      <w:pPr>
        <w:ind w:right="-141"/>
        <w:jc w:val="both"/>
      </w:pPr>
    </w:p>
    <w:p w14:paraId="0FA1D52E" w14:textId="159F6D2D" w:rsidR="004C7215" w:rsidRPr="00B23393" w:rsidRDefault="00685703" w:rsidP="0053275B">
      <w:pPr>
        <w:tabs>
          <w:tab w:val="left" w:pos="6804"/>
        </w:tabs>
        <w:ind w:right="-141"/>
        <w:jc w:val="both"/>
      </w:pPr>
      <w:r>
        <w:t>.</w:t>
      </w:r>
      <w:r w:rsidR="009D494C">
        <w:tab/>
      </w:r>
    </w:p>
    <w:sectPr w:rsidR="004C7215" w:rsidRPr="00B23393" w:rsidSect="004D7792">
      <w:headerReference w:type="default" r:id="rId7"/>
      <w:footerReference w:type="default" r:id="rId8"/>
      <w:pgSz w:w="11900" w:h="16840"/>
      <w:pgMar w:top="2290" w:right="843" w:bottom="851" w:left="1134" w:header="426"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B37B" w14:textId="77777777" w:rsidR="00F223E6" w:rsidRDefault="00F223E6" w:rsidP="004C7215">
      <w:pPr>
        <w:spacing w:line="240" w:lineRule="auto"/>
      </w:pPr>
      <w:r>
        <w:separator/>
      </w:r>
    </w:p>
  </w:endnote>
  <w:endnote w:type="continuationSeparator" w:id="0">
    <w:p w14:paraId="1CB98180" w14:textId="77777777" w:rsidR="00F223E6" w:rsidRDefault="00F223E6"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089127"/>
      <w:docPartObj>
        <w:docPartGallery w:val="Page Numbers (Bottom of Page)"/>
        <w:docPartUnique/>
      </w:docPartObj>
    </w:sdtPr>
    <w:sdtEndPr/>
    <w:sdtContent>
      <w:sdt>
        <w:sdtPr>
          <w:id w:val="-1769616900"/>
          <w:docPartObj>
            <w:docPartGallery w:val="Page Numbers (Top of Page)"/>
            <w:docPartUnique/>
          </w:docPartObj>
        </w:sdtPr>
        <w:sdtEndPr/>
        <w:sdtContent>
          <w:p w14:paraId="0AE69390" w14:textId="77777777" w:rsidR="0096158F" w:rsidRPr="004D7792" w:rsidRDefault="004D7792" w:rsidP="004D7792">
            <w:pPr>
              <w:pStyle w:val="Pieddepage"/>
              <w:jc w:val="right"/>
            </w:pPr>
            <w:r>
              <w:rPr>
                <w:noProof/>
                <w:sz w:val="18"/>
                <w:szCs w:val="18"/>
              </w:rPr>
              <w:drawing>
                <wp:anchor distT="0" distB="0" distL="114300" distR="114300" simplePos="0" relativeHeight="251664384" behindDoc="1" locked="0" layoutInCell="1" allowOverlap="1" wp14:anchorId="30C97888" wp14:editId="3C21D20C">
                  <wp:simplePos x="0" y="0"/>
                  <wp:positionH relativeFrom="page">
                    <wp:posOffset>-308610</wp:posOffset>
                  </wp:positionH>
                  <wp:positionV relativeFrom="paragraph">
                    <wp:posOffset>-266700</wp:posOffset>
                  </wp:positionV>
                  <wp:extent cx="6438900" cy="663621"/>
                  <wp:effectExtent l="0" t="0" r="0" b="3175"/>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621"/>
                          </a:xfrm>
                          <a:prstGeom prst="rect">
                            <a:avLst/>
                          </a:prstGeom>
                        </pic:spPr>
                      </pic:pic>
                    </a:graphicData>
                  </a:graphic>
                  <wp14:sizeRelH relativeFrom="page">
                    <wp14:pctWidth>0</wp14:pctWidth>
                  </wp14:sizeRelH>
                  <wp14:sizeRelV relativeFrom="page">
                    <wp14:pctHeight>0</wp14:pctHeight>
                  </wp14:sizeRelV>
                </wp:anchor>
              </w:drawing>
            </w:r>
            <w:proofErr w:type="gramStart"/>
            <w:r w:rsidR="00AB34A1">
              <w:t xml:space="preserve">|  </w:t>
            </w:r>
            <w:r>
              <w:t>Page</w:t>
            </w:r>
            <w:proofErr w:type="gramEnd"/>
            <w:r>
              <w:t xml:space="preserve"> </w:t>
            </w:r>
            <w:r>
              <w:rPr>
                <w:b/>
                <w:bCs/>
                <w:sz w:val="24"/>
              </w:rPr>
              <w:fldChar w:fldCharType="begin"/>
            </w:r>
            <w:r>
              <w:rPr>
                <w:b/>
                <w:bCs/>
              </w:rPr>
              <w:instrText>PAGE</w:instrText>
            </w:r>
            <w:r>
              <w:rPr>
                <w:b/>
                <w:bCs/>
                <w:sz w:val="24"/>
              </w:rPr>
              <w:fldChar w:fldCharType="separate"/>
            </w:r>
            <w:r w:rsidR="00AB34A1">
              <w:rPr>
                <w:b/>
                <w:bCs/>
                <w:noProof/>
              </w:rPr>
              <w:t>3</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AB34A1">
              <w:rPr>
                <w:b/>
                <w:bCs/>
                <w:noProof/>
              </w:rPr>
              <w:t>3</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BED1F" w14:textId="77777777" w:rsidR="00F223E6" w:rsidRDefault="00F223E6" w:rsidP="004C7215">
      <w:pPr>
        <w:spacing w:line="240" w:lineRule="auto"/>
      </w:pPr>
      <w:r>
        <w:separator/>
      </w:r>
    </w:p>
  </w:footnote>
  <w:footnote w:type="continuationSeparator" w:id="0">
    <w:p w14:paraId="7CAB0B29" w14:textId="77777777" w:rsidR="00F223E6" w:rsidRDefault="00F223E6" w:rsidP="004C72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BC71" w14:textId="77777777" w:rsidR="004D7792" w:rsidRDefault="004D7792" w:rsidP="004D7792">
    <w:pPr>
      <w:pStyle w:val="Titre-entete"/>
      <w:pBdr>
        <w:top w:val="none" w:sz="0" w:space="0" w:color="auto"/>
        <w:left w:val="none" w:sz="0" w:space="0" w:color="auto"/>
        <w:bottom w:val="none" w:sz="0" w:space="0" w:color="auto"/>
        <w:right w:val="none" w:sz="0" w:space="0" w:color="auto"/>
      </w:pBdr>
      <w:shd w:val="clear" w:color="auto" w:fill="auto"/>
      <w:rPr>
        <w:sz w:val="24"/>
        <w:szCs w:val="24"/>
      </w:rPr>
    </w:pPr>
    <w:r w:rsidRPr="009D3188">
      <w:rPr>
        <w:noProof/>
      </w:rPr>
      <w:drawing>
        <wp:anchor distT="0" distB="0" distL="114300" distR="114300" simplePos="0" relativeHeight="251659264" behindDoc="0" locked="0" layoutInCell="1" allowOverlap="1" wp14:anchorId="5EE334BF" wp14:editId="4D6B6491">
          <wp:simplePos x="0" y="0"/>
          <wp:positionH relativeFrom="margin">
            <wp:posOffset>0</wp:posOffset>
          </wp:positionH>
          <wp:positionV relativeFrom="paragraph">
            <wp:posOffset>-37465</wp:posOffset>
          </wp:positionV>
          <wp:extent cx="934543" cy="1147313"/>
          <wp:effectExtent l="0" t="0" r="0" b="0"/>
          <wp:wrapNone/>
          <wp:docPr id="6" name="Image 6"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224DA" w14:textId="77777777" w:rsidR="004D7792" w:rsidRDefault="004D7792" w:rsidP="004D7792">
    <w:pPr>
      <w:pStyle w:val="Titre-entete"/>
      <w:pBdr>
        <w:top w:val="none" w:sz="0" w:space="0" w:color="auto"/>
        <w:left w:val="none" w:sz="0" w:space="0" w:color="auto"/>
        <w:bottom w:val="none" w:sz="0" w:space="0" w:color="auto"/>
        <w:right w:val="none" w:sz="0" w:space="0" w:color="auto"/>
      </w:pBdr>
      <w:shd w:val="clear" w:color="auto" w:fill="auto"/>
      <w:rPr>
        <w:sz w:val="24"/>
        <w:szCs w:val="24"/>
      </w:rPr>
    </w:pPr>
    <w:r w:rsidRPr="004D7792">
      <w:rPr>
        <w:noProof/>
        <w:sz w:val="24"/>
        <w:szCs w:val="24"/>
      </w:rPr>
      <mc:AlternateContent>
        <mc:Choice Requires="wps">
          <w:drawing>
            <wp:anchor distT="0" distB="0" distL="114300" distR="114300" simplePos="0" relativeHeight="251661312" behindDoc="0" locked="0" layoutInCell="1" allowOverlap="1" wp14:anchorId="2BFDFF12" wp14:editId="4A2F1AB3">
              <wp:simplePos x="0" y="0"/>
              <wp:positionH relativeFrom="page">
                <wp:posOffset>2376805</wp:posOffset>
              </wp:positionH>
              <wp:positionV relativeFrom="paragraph">
                <wp:posOffset>139700</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14:paraId="7883EBA0" w14:textId="77777777" w:rsidR="004D7792" w:rsidRPr="00A60594" w:rsidRDefault="004D7792" w:rsidP="004D7792">
                          <w:pPr>
                            <w:spacing w:line="240" w:lineRule="auto"/>
                            <w:jc w:val="center"/>
                            <w:rPr>
                              <w:rFonts w:cs="Arial"/>
                              <w:b/>
                              <w:color w:val="FFFFFF"/>
                              <w:sz w:val="30"/>
                              <w:szCs w:val="30"/>
                            </w:rPr>
                          </w:pPr>
                          <w:r>
                            <w:rPr>
                              <w:rFonts w:cs="Arial"/>
                              <w:b/>
                              <w:color w:val="FFFFFF"/>
                              <w:sz w:val="30"/>
                              <w:szCs w:val="30"/>
                            </w:rPr>
                            <w:t>CONVENTION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DFF12" id="_x0000_t202" coordsize="21600,21600" o:spt="202" path="m,l,21600r21600,l21600,xe">
              <v:stroke joinstyle="miter"/>
              <v:path gradientshapeok="t" o:connecttype="rect"/>
            </v:shapetype>
            <v:shape id="Zone de texte 1" o:spid="_x0000_s1026" type="#_x0000_t202" style="position:absolute;left:0;text-align:left;margin-left:187.15pt;margin-top:11pt;width:402.9pt;height:3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" filled="f" stroked="f" strokeweight=".5pt">
              <v:textbox>
                <w:txbxContent>
                  <w:p w14:paraId="7883EBA0" w14:textId="77777777" w:rsidR="004D7792" w:rsidRPr="00A60594" w:rsidRDefault="004D7792" w:rsidP="004D7792">
                    <w:pPr>
                      <w:spacing w:line="240" w:lineRule="auto"/>
                      <w:jc w:val="center"/>
                      <w:rPr>
                        <w:rFonts w:cs="Arial"/>
                        <w:b/>
                        <w:color w:val="FFFFFF"/>
                        <w:sz w:val="30"/>
                        <w:szCs w:val="30"/>
                      </w:rPr>
                    </w:pPr>
                    <w:r>
                      <w:rPr>
                        <w:rFonts w:cs="Arial"/>
                        <w:b/>
                        <w:color w:val="FFFFFF"/>
                        <w:sz w:val="30"/>
                        <w:szCs w:val="30"/>
                      </w:rPr>
                      <w:t>CONVENTION</w:t>
                    </w:r>
                  </w:p>
                </w:txbxContent>
              </v:textbox>
              <w10:wrap anchorx="page"/>
            </v:shape>
          </w:pict>
        </mc:Fallback>
      </mc:AlternateContent>
    </w:r>
    <w:r w:rsidRPr="004D7792">
      <w:rPr>
        <w:noProof/>
        <w:sz w:val="24"/>
        <w:szCs w:val="24"/>
      </w:rPr>
      <w:drawing>
        <wp:anchor distT="0" distB="0" distL="114300" distR="114300" simplePos="0" relativeHeight="251662336" behindDoc="1" locked="0" layoutInCell="1" allowOverlap="1" wp14:anchorId="0C20119C" wp14:editId="45503336">
          <wp:simplePos x="0" y="0"/>
          <wp:positionH relativeFrom="column">
            <wp:posOffset>1133475</wp:posOffset>
          </wp:positionH>
          <wp:positionV relativeFrom="paragraph">
            <wp:posOffset>50800</wp:posOffset>
          </wp:positionV>
          <wp:extent cx="5938520" cy="612140"/>
          <wp:effectExtent l="0" t="0" r="508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1C84F3" w14:textId="77777777" w:rsidR="004D7792" w:rsidRDefault="004D7792" w:rsidP="004D7792">
    <w:pPr>
      <w:pStyle w:val="Titre-entete"/>
      <w:pBdr>
        <w:top w:val="none" w:sz="0" w:space="0" w:color="auto"/>
        <w:left w:val="none" w:sz="0" w:space="0" w:color="auto"/>
        <w:bottom w:val="none" w:sz="0" w:space="0" w:color="auto"/>
        <w:right w:val="none" w:sz="0" w:space="0" w:color="auto"/>
      </w:pBdr>
      <w:shd w:val="clear" w:color="auto" w:fill="auto"/>
      <w:rPr>
        <w:sz w:val="24"/>
        <w:szCs w:val="24"/>
      </w:rPr>
    </w:pPr>
  </w:p>
  <w:p w14:paraId="4B25629A" w14:textId="77777777" w:rsidR="004D7792" w:rsidRDefault="004D7792" w:rsidP="004D7792">
    <w:pPr>
      <w:pStyle w:val="Titre-entete"/>
      <w:pBdr>
        <w:top w:val="none" w:sz="0" w:space="0" w:color="auto"/>
        <w:left w:val="none" w:sz="0" w:space="0" w:color="auto"/>
        <w:bottom w:val="none" w:sz="0" w:space="0" w:color="auto"/>
        <w:right w:val="none" w:sz="0" w:space="0" w:color="auto"/>
      </w:pBdr>
      <w:shd w:val="clear" w:color="auto" w:fill="auto"/>
      <w:rPr>
        <w:sz w:val="24"/>
        <w:szCs w:val="24"/>
      </w:rPr>
    </w:pPr>
  </w:p>
  <w:p w14:paraId="74447F64" w14:textId="77777777" w:rsidR="004D7792" w:rsidRDefault="004D7792" w:rsidP="004D7792">
    <w:pPr>
      <w:pStyle w:val="Titre-entete"/>
      <w:pBdr>
        <w:top w:val="none" w:sz="0" w:space="0" w:color="auto"/>
        <w:left w:val="none" w:sz="0" w:space="0" w:color="auto"/>
        <w:bottom w:val="none" w:sz="0" w:space="0" w:color="auto"/>
        <w:right w:val="none" w:sz="0" w:space="0" w:color="auto"/>
      </w:pBdr>
      <w:shd w:val="clear" w:color="auto" w:fill="auto"/>
      <w:rPr>
        <w:sz w:val="24"/>
        <w:szCs w:val="24"/>
      </w:rPr>
    </w:pPr>
  </w:p>
  <w:p w14:paraId="02D80A2E" w14:textId="77777777" w:rsidR="004C7215" w:rsidRPr="00044605" w:rsidRDefault="004C7215" w:rsidP="004D7792">
    <w:pPr>
      <w:pStyle w:val="Titre-entete"/>
      <w:pBdr>
        <w:top w:val="none" w:sz="0" w:space="0" w:color="auto"/>
        <w:left w:val="none" w:sz="0" w:space="0" w:color="auto"/>
        <w:bottom w:val="none" w:sz="0" w:space="0" w:color="auto"/>
        <w:right w:val="none" w:sz="0" w:space="0" w:color="auto"/>
      </w:pBdr>
      <w:shd w:val="clear" w:color="auto" w:fill="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25pt;height:65.25pt" o:bullet="t">
        <v:imagedata r:id="rId1" o:title="virgule-rouge"/>
      </v:shape>
    </w:pict>
  </w:numPicBullet>
  <w:numPicBullet w:numPicBulletId="1">
    <w:pict>
      <v:shape id="_x0000_i1027" type="#_x0000_t75" style="width:65.25pt;height:65.25pt" o:bullet="t">
        <v:imagedata r:id="rId2" o:title="virgule-rouge"/>
      </v:shape>
    </w:pict>
  </w:numPicBullet>
  <w:numPicBullet w:numPicBulletId="2">
    <w:pict>
      <v:shape id="_x0000_i1028" type="#_x0000_t75" style="width:65.25pt;height:65.25pt" o:bullet="t">
        <v:imagedata r:id="rId3" o:title="virgule-rouge"/>
      </v:shape>
    </w:pict>
  </w:numPicBullet>
  <w:numPicBullet w:numPicBulletId="3">
    <w:pict>
      <v:shape id="_x0000_i1029" type="#_x0000_t75" style="width:65.25pt;height:65.25pt" o:bullet="t">
        <v:imagedata r:id="rId4" o:title="virgule-verte"/>
      </v:shape>
    </w:pict>
  </w:numPicBullet>
  <w:numPicBullet w:numPicBulletId="4">
    <w:pict>
      <v:shape id="_x0000_i1030" type="#_x0000_t75" style="width:65.25pt;height:65.25pt" o:bullet="t">
        <v:imagedata r:id="rId5" o:title="virgule-noire"/>
      </v:shape>
    </w:pict>
  </w:numPicBullet>
  <w:abstractNum w:abstractNumId="0" w15:restartNumberingAfterBreak="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91C99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62BB7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17A534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A404A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4C44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14149B"/>
    <w:multiLevelType w:val="hybridMultilevel"/>
    <w:tmpl w:val="80F24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C47368"/>
    <w:multiLevelType w:val="hybridMultilevel"/>
    <w:tmpl w:val="54F46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310DF2"/>
    <w:multiLevelType w:val="hybridMultilevel"/>
    <w:tmpl w:val="E1B8DA9C"/>
    <w:lvl w:ilvl="0" w:tplc="18FE35F8">
      <w:start w:val="1"/>
      <w:numFmt w:val="bullet"/>
      <w:pStyle w:val="Titre"/>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ED04E3"/>
    <w:multiLevelType w:val="hybridMultilevel"/>
    <w:tmpl w:val="56B268F4"/>
    <w:lvl w:ilvl="0" w:tplc="8124ADC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29" w15:restartNumberingAfterBreak="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28067582">
    <w:abstractNumId w:val="26"/>
  </w:num>
  <w:num w:numId="2" w16cid:durableId="1221869926">
    <w:abstractNumId w:val="25"/>
  </w:num>
  <w:num w:numId="3" w16cid:durableId="205678173">
    <w:abstractNumId w:val="23"/>
  </w:num>
  <w:num w:numId="4" w16cid:durableId="624239256">
    <w:abstractNumId w:val="21"/>
  </w:num>
  <w:num w:numId="5" w16cid:durableId="2045904274">
    <w:abstractNumId w:val="28"/>
  </w:num>
  <w:num w:numId="6" w16cid:durableId="432018823">
    <w:abstractNumId w:val="9"/>
  </w:num>
  <w:num w:numId="7" w16cid:durableId="556479760">
    <w:abstractNumId w:val="4"/>
  </w:num>
  <w:num w:numId="8" w16cid:durableId="1664745755">
    <w:abstractNumId w:val="3"/>
  </w:num>
  <w:num w:numId="9" w16cid:durableId="717976825">
    <w:abstractNumId w:val="2"/>
  </w:num>
  <w:num w:numId="10" w16cid:durableId="1994141911">
    <w:abstractNumId w:val="1"/>
  </w:num>
  <w:num w:numId="11" w16cid:durableId="674697948">
    <w:abstractNumId w:val="10"/>
  </w:num>
  <w:num w:numId="12" w16cid:durableId="2084178220">
    <w:abstractNumId w:val="8"/>
  </w:num>
  <w:num w:numId="13" w16cid:durableId="1295865934">
    <w:abstractNumId w:val="7"/>
  </w:num>
  <w:num w:numId="14" w16cid:durableId="1447264247">
    <w:abstractNumId w:val="6"/>
  </w:num>
  <w:num w:numId="15" w16cid:durableId="1360005458">
    <w:abstractNumId w:val="5"/>
  </w:num>
  <w:num w:numId="16" w16cid:durableId="1795175904">
    <w:abstractNumId w:val="0"/>
  </w:num>
  <w:num w:numId="17" w16cid:durableId="824131899">
    <w:abstractNumId w:val="15"/>
  </w:num>
  <w:num w:numId="18" w16cid:durableId="718745577">
    <w:abstractNumId w:val="16"/>
  </w:num>
  <w:num w:numId="19" w16cid:durableId="620963252">
    <w:abstractNumId w:val="12"/>
  </w:num>
  <w:num w:numId="20" w16cid:durableId="88474010">
    <w:abstractNumId w:val="19"/>
  </w:num>
  <w:num w:numId="21" w16cid:durableId="1876504971">
    <w:abstractNumId w:val="11"/>
  </w:num>
  <w:num w:numId="22" w16cid:durableId="660621028">
    <w:abstractNumId w:val="27"/>
  </w:num>
  <w:num w:numId="23" w16cid:durableId="1753159760">
    <w:abstractNumId w:val="29"/>
  </w:num>
  <w:num w:numId="24" w16cid:durableId="1875533424">
    <w:abstractNumId w:val="14"/>
  </w:num>
  <w:num w:numId="25" w16cid:durableId="735276078">
    <w:abstractNumId w:val="24"/>
  </w:num>
  <w:num w:numId="26" w16cid:durableId="1852334031">
    <w:abstractNumId w:val="17"/>
  </w:num>
  <w:num w:numId="27" w16cid:durableId="1027095959">
    <w:abstractNumId w:val="18"/>
  </w:num>
  <w:num w:numId="28" w16cid:durableId="946736435">
    <w:abstractNumId w:val="13"/>
  </w:num>
  <w:num w:numId="29" w16cid:durableId="1901481414">
    <w:abstractNumId w:val="20"/>
  </w:num>
  <w:num w:numId="30" w16cid:durableId="11468238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E6"/>
    <w:rsid w:val="00044605"/>
    <w:rsid w:val="0008582E"/>
    <w:rsid w:val="000B231F"/>
    <w:rsid w:val="000D1107"/>
    <w:rsid w:val="000F0E55"/>
    <w:rsid w:val="00153A74"/>
    <w:rsid w:val="00205B28"/>
    <w:rsid w:val="00255C11"/>
    <w:rsid w:val="002E4342"/>
    <w:rsid w:val="002F5310"/>
    <w:rsid w:val="0032172C"/>
    <w:rsid w:val="00372EDC"/>
    <w:rsid w:val="003B21FD"/>
    <w:rsid w:val="003C005B"/>
    <w:rsid w:val="003E0C9E"/>
    <w:rsid w:val="003F255C"/>
    <w:rsid w:val="0040268E"/>
    <w:rsid w:val="0040390E"/>
    <w:rsid w:val="00415110"/>
    <w:rsid w:val="00487CBE"/>
    <w:rsid w:val="004C7215"/>
    <w:rsid w:val="004D7792"/>
    <w:rsid w:val="0053275B"/>
    <w:rsid w:val="00534F1B"/>
    <w:rsid w:val="00556526"/>
    <w:rsid w:val="005678B7"/>
    <w:rsid w:val="005E0785"/>
    <w:rsid w:val="00612D48"/>
    <w:rsid w:val="00635F91"/>
    <w:rsid w:val="0068417A"/>
    <w:rsid w:val="00685703"/>
    <w:rsid w:val="006C65AF"/>
    <w:rsid w:val="006D0B3B"/>
    <w:rsid w:val="006D3DC0"/>
    <w:rsid w:val="007F52FB"/>
    <w:rsid w:val="008013BD"/>
    <w:rsid w:val="008237D4"/>
    <w:rsid w:val="00895CF0"/>
    <w:rsid w:val="00934EA0"/>
    <w:rsid w:val="0096158F"/>
    <w:rsid w:val="009C4DB0"/>
    <w:rsid w:val="009D494C"/>
    <w:rsid w:val="00A270BA"/>
    <w:rsid w:val="00A446B0"/>
    <w:rsid w:val="00A809A7"/>
    <w:rsid w:val="00AB34A1"/>
    <w:rsid w:val="00AD5E33"/>
    <w:rsid w:val="00AD6AF0"/>
    <w:rsid w:val="00AE1D90"/>
    <w:rsid w:val="00B02497"/>
    <w:rsid w:val="00B23393"/>
    <w:rsid w:val="00B47F73"/>
    <w:rsid w:val="00B7738C"/>
    <w:rsid w:val="00BD4971"/>
    <w:rsid w:val="00C06A7E"/>
    <w:rsid w:val="00C215EA"/>
    <w:rsid w:val="00C640CC"/>
    <w:rsid w:val="00CF18D6"/>
    <w:rsid w:val="00D02B31"/>
    <w:rsid w:val="00D912DC"/>
    <w:rsid w:val="00DD64EC"/>
    <w:rsid w:val="00DF1938"/>
    <w:rsid w:val="00E0216F"/>
    <w:rsid w:val="00EA281C"/>
    <w:rsid w:val="00EF0C87"/>
    <w:rsid w:val="00EF752B"/>
    <w:rsid w:val="00F223E6"/>
    <w:rsid w:val="00F70F2C"/>
    <w:rsid w:val="00FC69F4"/>
    <w:rsid w:val="00FD5A73"/>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85E596"/>
  <w14:defaultImageDpi w14:val="300"/>
  <w15:docId w15:val="{7F7D056B-AF56-4F2A-8C08-C360B310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4D7792"/>
    <w:pPr>
      <w:keepNext/>
      <w:keepLines/>
      <w:spacing w:before="320" w:after="320"/>
      <w:jc w:val="center"/>
      <w:outlineLvl w:val="0"/>
    </w:pPr>
    <w:rPr>
      <w:rFonts w:eastAsiaTheme="majorEastAsia" w:cstheme="majorBidi"/>
      <w:b/>
      <w:color w:val="2B3583"/>
      <w:spacing w:val="5"/>
      <w:kern w:val="28"/>
      <w:sz w:val="40"/>
      <w:szCs w:val="5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4D7792"/>
    <w:rPr>
      <w:rFonts w:ascii="Arial" w:eastAsiaTheme="majorEastAsia" w:hAnsi="Arial" w:cstheme="majorBidi"/>
      <w:b/>
      <w:color w:val="2B3583"/>
      <w:spacing w:val="5"/>
      <w:kern w:val="28"/>
      <w:sz w:val="40"/>
      <w:szCs w:val="5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numPr>
        <w:numId w:val="3"/>
      </w:num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Accentuationlgr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Accentuation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lgr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semiHidden/>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styleId="Corpsdetexte2">
    <w:name w:val="Body Text 2"/>
    <w:basedOn w:val="Normal"/>
    <w:link w:val="Corpsdetexte2Car"/>
    <w:uiPriority w:val="99"/>
    <w:unhideWhenUsed/>
    <w:rsid w:val="003F255C"/>
    <w:pPr>
      <w:spacing w:after="120" w:line="480" w:lineRule="auto"/>
    </w:pPr>
  </w:style>
  <w:style w:type="character" w:customStyle="1" w:styleId="Corpsdetexte2Car">
    <w:name w:val="Corps de texte 2 Car"/>
    <w:basedOn w:val="Policepardfaut"/>
    <w:link w:val="Corpsdetexte2"/>
    <w:uiPriority w:val="99"/>
    <w:rsid w:val="003F255C"/>
    <w:rPr>
      <w:rFonts w:ascii="Arial" w:hAnsi="Arial"/>
      <w:sz w:val="20"/>
    </w:rPr>
  </w:style>
  <w:style w:type="paragraph" w:customStyle="1" w:styleId="Default">
    <w:name w:val="Default"/>
    <w:rsid w:val="00DD64EC"/>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563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1323</Words>
  <Characters>7278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dc:creator>
  <cp:lastModifiedBy>CORNEC Claire</cp:lastModifiedBy>
  <cp:revision>2</cp:revision>
  <cp:lastPrinted>2014-02-26T09:46:00Z</cp:lastPrinted>
  <dcterms:created xsi:type="dcterms:W3CDTF">2025-03-07T10:05:00Z</dcterms:created>
  <dcterms:modified xsi:type="dcterms:W3CDTF">2025-03-07T10:05:00Z</dcterms:modified>
</cp:coreProperties>
</file>