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AFBE" w14:textId="09E24052" w:rsidR="00B967A8" w:rsidRPr="009C14B3" w:rsidRDefault="00B967A8" w:rsidP="00B967A8">
      <w:pPr>
        <w:ind w:right="-141"/>
        <w:jc w:val="both"/>
        <w:rPr>
          <w:rFonts w:eastAsia="MS Mincho" w:cs="Arial"/>
          <w:b/>
          <w:bCs/>
          <w:sz w:val="22"/>
          <w:szCs w:val="22"/>
        </w:rPr>
      </w:pPr>
      <w:permStart w:id="104990302" w:edGrp="everyone"/>
      <w:permEnd w:id="104990302"/>
      <w:r w:rsidRPr="009C14B3">
        <w:rPr>
          <w:rFonts w:eastAsia="MS Mincho" w:cs="Arial"/>
          <w:b/>
          <w:bCs/>
          <w:sz w:val="22"/>
          <w:szCs w:val="22"/>
        </w:rPr>
        <w:t>ENTRE LES SOUSSIGNES :</w:t>
      </w:r>
    </w:p>
    <w:p w14:paraId="1B7CD11C" w14:textId="650420AF"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 xml:space="preserve">Le centre de gestion de la fonction publique territoriale du Morbihan représenté par </w:t>
      </w:r>
      <w:r w:rsidRPr="009C14B3">
        <w:rPr>
          <w:rFonts w:eastAsia="Calibri" w:cs="Times New Roman"/>
          <w:sz w:val="22"/>
          <w:szCs w:val="22"/>
          <w:lang w:eastAsia="en-US"/>
        </w:rPr>
        <w:br/>
        <w:t>sa</w:t>
      </w:r>
      <w:r w:rsidR="00B06FEB">
        <w:rPr>
          <w:rFonts w:eastAsia="Calibri" w:cs="Times New Roman"/>
          <w:sz w:val="22"/>
          <w:szCs w:val="22"/>
          <w:lang w:eastAsia="en-US"/>
        </w:rPr>
        <w:t xml:space="preserve"> P</w:t>
      </w:r>
      <w:r w:rsidRPr="009C14B3">
        <w:rPr>
          <w:rFonts w:eastAsia="Calibri" w:cs="Times New Roman"/>
          <w:sz w:val="22"/>
          <w:szCs w:val="22"/>
          <w:lang w:eastAsia="en-US"/>
        </w:rPr>
        <w:t>résident</w:t>
      </w:r>
      <w:r w:rsidR="00B06FEB">
        <w:rPr>
          <w:rFonts w:eastAsia="Calibri" w:cs="Times New Roman"/>
          <w:sz w:val="22"/>
          <w:szCs w:val="22"/>
          <w:lang w:eastAsia="en-US"/>
        </w:rPr>
        <w:t>e</w:t>
      </w:r>
      <w:r w:rsidRPr="009C14B3">
        <w:rPr>
          <w:rFonts w:eastAsia="Calibri" w:cs="Times New Roman"/>
          <w:sz w:val="22"/>
          <w:szCs w:val="22"/>
          <w:lang w:eastAsia="en-US"/>
        </w:rPr>
        <w:t>, dûment habilité</w:t>
      </w:r>
      <w:r w:rsidR="00356B8A">
        <w:rPr>
          <w:rFonts w:eastAsia="Calibri" w:cs="Times New Roman"/>
          <w:sz w:val="22"/>
          <w:szCs w:val="22"/>
          <w:lang w:eastAsia="en-US"/>
        </w:rPr>
        <w:t xml:space="preserve">e </w:t>
      </w:r>
      <w:r w:rsidRPr="009C14B3">
        <w:rPr>
          <w:rFonts w:eastAsia="Calibri" w:cs="Times New Roman"/>
          <w:sz w:val="22"/>
          <w:szCs w:val="22"/>
          <w:lang w:eastAsia="en-US"/>
        </w:rPr>
        <w:t xml:space="preserve">aux fins des présentes par délibération du conseil d'administration en date du </w:t>
      </w:r>
      <w:r w:rsidR="00B06FEB">
        <w:rPr>
          <w:rFonts w:eastAsia="Calibri" w:cs="Times New Roman"/>
          <w:sz w:val="22"/>
          <w:szCs w:val="22"/>
          <w:lang w:eastAsia="en-US"/>
        </w:rPr>
        <w:t>6 novembre 2023</w:t>
      </w:r>
    </w:p>
    <w:p w14:paraId="1E6EE4C8"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ci-après dénommé le "centre de gestion",</w:t>
      </w:r>
    </w:p>
    <w:p w14:paraId="34DF4867" w14:textId="77777777" w:rsidR="00B967A8" w:rsidRPr="009C14B3" w:rsidRDefault="00B967A8" w:rsidP="00B967A8">
      <w:pPr>
        <w:ind w:right="-141"/>
        <w:jc w:val="both"/>
        <w:rPr>
          <w:rFonts w:eastAsia="MS Mincho" w:cs="Arial"/>
          <w:b/>
          <w:bCs/>
          <w:sz w:val="22"/>
          <w:szCs w:val="22"/>
        </w:rPr>
      </w:pPr>
      <w:r w:rsidRPr="009C14B3">
        <w:rPr>
          <w:rFonts w:eastAsia="MS Mincho" w:cs="Arial"/>
          <w:b/>
          <w:bCs/>
          <w:sz w:val="22"/>
          <w:szCs w:val="22"/>
        </w:rPr>
        <w:t>D'UNE PART, ET,</w:t>
      </w:r>
    </w:p>
    <w:p w14:paraId="37E4C298" w14:textId="77777777" w:rsidR="00B967A8" w:rsidRPr="009C14B3" w:rsidRDefault="00B967A8" w:rsidP="00B967A8">
      <w:pPr>
        <w:spacing w:before="200" w:after="200" w:line="240" w:lineRule="auto"/>
        <w:jc w:val="both"/>
        <w:rPr>
          <w:rFonts w:eastAsia="Calibri" w:cs="Times New Roman"/>
          <w:sz w:val="22"/>
          <w:szCs w:val="22"/>
          <w:lang w:eastAsia="en-US"/>
        </w:rPr>
      </w:pPr>
    </w:p>
    <w:p w14:paraId="07DED9EA" w14:textId="74E95EBF" w:rsidR="00B967A8" w:rsidRPr="009C14B3" w:rsidRDefault="00B967A8" w:rsidP="00B967A8">
      <w:pPr>
        <w:spacing w:before="200" w:after="200" w:line="240" w:lineRule="auto"/>
        <w:jc w:val="both"/>
        <w:rPr>
          <w:rFonts w:eastAsia="Calibri" w:cs="Times New Roman"/>
          <w:sz w:val="22"/>
          <w:szCs w:val="22"/>
          <w:lang w:eastAsia="en-US"/>
        </w:rPr>
      </w:pPr>
      <w:permStart w:id="218903918" w:edGrp="everyone"/>
      <w:r w:rsidRPr="009C14B3">
        <w:rPr>
          <w:rFonts w:eastAsia="Calibri" w:cs="Times New Roman"/>
          <w:sz w:val="22"/>
          <w:szCs w:val="22"/>
          <w:lang w:eastAsia="en-US"/>
        </w:rPr>
        <w:t>La Collectivité :</w:t>
      </w:r>
    </w:p>
    <w:p w14:paraId="0B5AA986" w14:textId="77777777" w:rsidR="00B967A8" w:rsidRPr="009C14B3" w:rsidRDefault="00B967A8" w:rsidP="00B967A8">
      <w:pPr>
        <w:spacing w:before="200" w:after="200" w:line="240" w:lineRule="auto"/>
        <w:jc w:val="both"/>
        <w:rPr>
          <w:rFonts w:eastAsia="Calibri" w:cs="Times New Roman"/>
          <w:sz w:val="22"/>
          <w:szCs w:val="22"/>
          <w:lang w:eastAsia="en-US"/>
        </w:rPr>
      </w:pPr>
      <w:proofErr w:type="gramStart"/>
      <w:r w:rsidRPr="009C14B3">
        <w:rPr>
          <w:rFonts w:eastAsia="Calibri" w:cs="Times New Roman"/>
          <w:sz w:val="22"/>
          <w:szCs w:val="22"/>
          <w:lang w:eastAsia="en-US"/>
        </w:rPr>
        <w:t>représenté</w:t>
      </w:r>
      <w:proofErr w:type="gramEnd"/>
      <w:r w:rsidRPr="009C14B3">
        <w:rPr>
          <w:rFonts w:eastAsia="Calibri" w:cs="Times New Roman"/>
          <w:i/>
          <w:sz w:val="22"/>
          <w:szCs w:val="22"/>
          <w:lang w:eastAsia="en-US"/>
        </w:rPr>
        <w:t>(e)</w:t>
      </w:r>
      <w:r w:rsidRPr="009C14B3">
        <w:rPr>
          <w:rFonts w:eastAsia="Calibri" w:cs="Times New Roman"/>
          <w:sz w:val="22"/>
          <w:szCs w:val="22"/>
          <w:lang w:eastAsia="en-US"/>
        </w:rPr>
        <w:t xml:space="preserve"> par </w:t>
      </w:r>
      <w:r w:rsidRPr="009C14B3">
        <w:rPr>
          <w:rFonts w:eastAsia="Calibri" w:cs="Times New Roman"/>
          <w:i/>
          <w:sz w:val="22"/>
          <w:szCs w:val="22"/>
          <w:lang w:eastAsia="en-US"/>
        </w:rPr>
        <w:t>(prénom et nom du représentant)</w:t>
      </w:r>
      <w:r w:rsidRPr="009C14B3">
        <w:rPr>
          <w:rFonts w:eastAsia="Calibri" w:cs="Times New Roman"/>
          <w:sz w:val="22"/>
          <w:szCs w:val="22"/>
          <w:lang w:eastAsia="en-US"/>
        </w:rPr>
        <w:t xml:space="preserve">, </w:t>
      </w:r>
      <w:r w:rsidRPr="009C14B3">
        <w:rPr>
          <w:rFonts w:eastAsia="Calibri" w:cs="Times New Roman"/>
          <w:i/>
          <w:sz w:val="22"/>
          <w:szCs w:val="22"/>
          <w:lang w:eastAsia="en-US"/>
        </w:rPr>
        <w:t>(qualité)</w:t>
      </w:r>
      <w:r w:rsidRPr="009C14B3">
        <w:rPr>
          <w:rFonts w:eastAsia="Calibri" w:cs="Times New Roman"/>
          <w:sz w:val="22"/>
          <w:szCs w:val="22"/>
          <w:lang w:eastAsia="en-US"/>
        </w:rPr>
        <w:t xml:space="preserve">, </w:t>
      </w:r>
    </w:p>
    <w:p w14:paraId="3026200B" w14:textId="77777777" w:rsidR="00B967A8" w:rsidRPr="009C14B3" w:rsidRDefault="00B967A8" w:rsidP="00B967A8">
      <w:pPr>
        <w:spacing w:before="200" w:after="200" w:line="240" w:lineRule="auto"/>
        <w:jc w:val="both"/>
        <w:rPr>
          <w:rFonts w:eastAsia="Calibri" w:cs="Times New Roman"/>
          <w:i/>
          <w:sz w:val="22"/>
          <w:szCs w:val="22"/>
          <w:lang w:eastAsia="en-US"/>
        </w:rPr>
      </w:pPr>
      <w:proofErr w:type="gramStart"/>
      <w:r w:rsidRPr="009C14B3">
        <w:rPr>
          <w:rFonts w:eastAsia="Calibri" w:cs="Times New Roman"/>
          <w:sz w:val="22"/>
          <w:szCs w:val="22"/>
          <w:lang w:eastAsia="en-US"/>
        </w:rPr>
        <w:t>dûment</w:t>
      </w:r>
      <w:proofErr w:type="gramEnd"/>
      <w:r w:rsidRPr="009C14B3">
        <w:rPr>
          <w:rFonts w:eastAsia="Calibri" w:cs="Times New Roman"/>
          <w:sz w:val="22"/>
          <w:szCs w:val="22"/>
          <w:lang w:eastAsia="en-US"/>
        </w:rPr>
        <w:t xml:space="preserve"> habilité aux fins des présentes par délibération du ………………… </w:t>
      </w:r>
      <w:r w:rsidRPr="009C14B3">
        <w:rPr>
          <w:rFonts w:eastAsia="Calibri" w:cs="Times New Roman"/>
          <w:sz w:val="22"/>
          <w:szCs w:val="22"/>
          <w:lang w:eastAsia="en-US"/>
        </w:rPr>
        <w:br/>
        <w:t>en date du …………., ci-après dénommé la "collectivité",</w:t>
      </w:r>
    </w:p>
    <w:permEnd w:id="218903918"/>
    <w:p w14:paraId="778A28E9" w14:textId="77777777" w:rsidR="00B967A8" w:rsidRPr="009C14B3" w:rsidRDefault="00B967A8" w:rsidP="00B967A8">
      <w:pPr>
        <w:ind w:right="-141"/>
        <w:jc w:val="both"/>
        <w:rPr>
          <w:rFonts w:eastAsia="MS Mincho" w:cs="Arial"/>
          <w:b/>
          <w:bCs/>
          <w:sz w:val="22"/>
          <w:szCs w:val="22"/>
        </w:rPr>
      </w:pPr>
      <w:r w:rsidRPr="009C14B3">
        <w:rPr>
          <w:rFonts w:eastAsia="MS Mincho" w:cs="Arial"/>
          <w:b/>
          <w:bCs/>
          <w:sz w:val="22"/>
          <w:szCs w:val="22"/>
        </w:rPr>
        <w:t>D'AUTRE PART</w:t>
      </w:r>
    </w:p>
    <w:p w14:paraId="69DA2669" w14:textId="77777777" w:rsidR="00B967A8" w:rsidRPr="009C14B3" w:rsidRDefault="00B967A8" w:rsidP="00B967A8">
      <w:pPr>
        <w:spacing w:before="200" w:after="200" w:line="240" w:lineRule="auto"/>
        <w:jc w:val="both"/>
        <w:rPr>
          <w:rFonts w:eastAsia="Calibri" w:cs="Times New Roman"/>
          <w:sz w:val="22"/>
          <w:szCs w:val="22"/>
          <w:lang w:eastAsia="en-US"/>
        </w:rPr>
      </w:pPr>
    </w:p>
    <w:p w14:paraId="710089E5" w14:textId="77777777" w:rsidR="00B967A8" w:rsidRPr="009C14B3" w:rsidRDefault="00B967A8" w:rsidP="00B967A8">
      <w:pPr>
        <w:spacing w:before="200" w:after="200" w:line="240" w:lineRule="auto"/>
        <w:jc w:val="both"/>
        <w:rPr>
          <w:rFonts w:eastAsia="Calibri" w:cs="Times New Roman"/>
          <w:b/>
          <w:sz w:val="22"/>
          <w:szCs w:val="22"/>
          <w:lang w:eastAsia="en-US"/>
        </w:rPr>
      </w:pPr>
      <w:r w:rsidRPr="009C14B3">
        <w:rPr>
          <w:rFonts w:eastAsia="Calibri" w:cs="Times New Roman"/>
          <w:b/>
          <w:sz w:val="22"/>
          <w:szCs w:val="22"/>
          <w:lang w:eastAsia="en-US"/>
        </w:rPr>
        <w:t>Préambule</w:t>
      </w:r>
    </w:p>
    <w:p w14:paraId="3CB70AC8"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présente convention s'inscrit dans le cadre de l'article L452-1 du Code général de la fonction publique, qui permet au centre de gestion d'assurer toute tâche administrative concernant les agents des collectivités et établissements, à la demande de ces derniers.</w:t>
      </w:r>
    </w:p>
    <w:p w14:paraId="4A5E797B" w14:textId="77777777" w:rsidR="001F2080" w:rsidRPr="001F2080" w:rsidRDefault="001F2080" w:rsidP="001F2080">
      <w:pPr>
        <w:contextualSpacing/>
        <w:jc w:val="both"/>
        <w:rPr>
          <w:rFonts w:eastAsia="MS Mincho" w:cs="Arial"/>
          <w:strike/>
        </w:rPr>
      </w:pPr>
    </w:p>
    <w:p w14:paraId="2F235079" w14:textId="4CE5BB3E" w:rsidR="009202EC" w:rsidRDefault="001F2080" w:rsidP="001F2080">
      <w:pPr>
        <w:keepNext/>
        <w:keepLines/>
        <w:spacing w:before="360" w:after="360"/>
        <w:jc w:val="both"/>
        <w:outlineLvl w:val="1"/>
        <w:rPr>
          <w:rFonts w:eastAsia="MS Gothic" w:cs="Arial"/>
          <w:b/>
          <w:color w:val="993366"/>
          <w:spacing w:val="5"/>
          <w:kern w:val="28"/>
          <w:sz w:val="32"/>
          <w:szCs w:val="32"/>
        </w:rPr>
      </w:pPr>
      <w:r w:rsidRPr="001F2080">
        <w:rPr>
          <w:rFonts w:eastAsia="MS Gothic" w:cs="Arial"/>
          <w:b/>
          <w:color w:val="993366"/>
          <w:spacing w:val="5"/>
          <w:kern w:val="28"/>
          <w:sz w:val="32"/>
          <w:szCs w:val="32"/>
        </w:rPr>
        <w:t xml:space="preserve">Il </w:t>
      </w:r>
      <w:r w:rsidR="00970A6D">
        <w:rPr>
          <w:rFonts w:eastAsia="MS Gothic" w:cs="Arial"/>
          <w:b/>
          <w:color w:val="993366"/>
          <w:spacing w:val="5"/>
          <w:kern w:val="28"/>
          <w:sz w:val="32"/>
          <w:szCs w:val="32"/>
        </w:rPr>
        <w:t xml:space="preserve">a été arrêté et </w:t>
      </w:r>
      <w:r w:rsidRPr="001F2080">
        <w:rPr>
          <w:rFonts w:eastAsia="MS Gothic" w:cs="Arial"/>
          <w:b/>
          <w:color w:val="993366"/>
          <w:spacing w:val="5"/>
          <w:kern w:val="28"/>
          <w:sz w:val="32"/>
          <w:szCs w:val="32"/>
        </w:rPr>
        <w:t>convenu ce qui suit :</w:t>
      </w:r>
    </w:p>
    <w:p w14:paraId="244D15FD" w14:textId="77777777" w:rsidR="009202EC" w:rsidRDefault="009202EC">
      <w:pPr>
        <w:spacing w:line="240" w:lineRule="auto"/>
        <w:rPr>
          <w:rFonts w:eastAsia="MS Gothic" w:cs="Arial"/>
          <w:b/>
          <w:color w:val="993366"/>
          <w:spacing w:val="5"/>
          <w:kern w:val="28"/>
          <w:sz w:val="32"/>
          <w:szCs w:val="32"/>
        </w:rPr>
      </w:pPr>
      <w:r>
        <w:rPr>
          <w:rFonts w:eastAsia="MS Gothic" w:cs="Arial"/>
          <w:b/>
          <w:color w:val="993366"/>
          <w:spacing w:val="5"/>
          <w:kern w:val="28"/>
          <w:sz w:val="32"/>
          <w:szCs w:val="32"/>
        </w:rPr>
        <w:br w:type="page"/>
      </w:r>
    </w:p>
    <w:p w14:paraId="14B9C98A" w14:textId="7E41AF8E" w:rsidR="001F2080" w:rsidRDefault="001F2080" w:rsidP="001F2080">
      <w:pPr>
        <w:keepNext/>
        <w:keepLines/>
        <w:spacing w:before="480" w:after="240"/>
        <w:outlineLvl w:val="2"/>
        <w:rPr>
          <w:rFonts w:eastAsia="MS Gothic" w:cs="Arial"/>
          <w:b/>
          <w:i/>
          <w:spacing w:val="5"/>
          <w:kern w:val="28"/>
          <w:sz w:val="24"/>
          <w:szCs w:val="20"/>
        </w:rPr>
      </w:pPr>
      <w:r w:rsidRPr="001F2080">
        <w:rPr>
          <w:rFonts w:eastAsia="MS Gothic" w:cs="Arial"/>
          <w:b/>
          <w:i/>
          <w:spacing w:val="5"/>
          <w:kern w:val="28"/>
          <w:sz w:val="24"/>
          <w:szCs w:val="20"/>
        </w:rPr>
        <w:lastRenderedPageBreak/>
        <w:t>Article 1 : Ob</w:t>
      </w:r>
      <w:r w:rsidR="008F1496">
        <w:rPr>
          <w:rFonts w:eastAsia="MS Gothic" w:cs="Arial"/>
          <w:b/>
          <w:i/>
          <w:spacing w:val="5"/>
          <w:kern w:val="28"/>
          <w:sz w:val="24"/>
          <w:szCs w:val="20"/>
        </w:rPr>
        <w:t>jet</w:t>
      </w:r>
    </w:p>
    <w:p w14:paraId="4A2D6684" w14:textId="3C5143EE"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collectivité confie au centre de gestion le soin d'effectuer toutes les opérations nécessaires au règlement de la paye du personnel et des indemnités des élus locaux, sur la base des informations fournies à cet effet par celle-ci.</w:t>
      </w:r>
    </w:p>
    <w:p w14:paraId="14A7E412" w14:textId="77777777" w:rsidR="009202EC" w:rsidRPr="00B967A8" w:rsidRDefault="009202EC" w:rsidP="00B967A8">
      <w:pPr>
        <w:spacing w:before="200" w:after="200" w:line="240" w:lineRule="auto"/>
        <w:jc w:val="both"/>
        <w:rPr>
          <w:rFonts w:eastAsia="Calibri" w:cs="Times New Roman"/>
          <w:sz w:val="22"/>
          <w:szCs w:val="22"/>
          <w:lang w:eastAsia="en-US"/>
        </w:rPr>
      </w:pPr>
    </w:p>
    <w:p w14:paraId="59465C94" w14:textId="77777777" w:rsidR="00B967A8" w:rsidRDefault="001F2080" w:rsidP="00B967A8">
      <w:pPr>
        <w:spacing w:before="200" w:after="200" w:line="240" w:lineRule="auto"/>
        <w:jc w:val="both"/>
        <w:rPr>
          <w:rFonts w:eastAsia="MS Gothic" w:cs="Arial"/>
          <w:b/>
          <w:i/>
          <w:spacing w:val="5"/>
          <w:kern w:val="28"/>
          <w:sz w:val="24"/>
          <w:szCs w:val="20"/>
        </w:rPr>
      </w:pPr>
      <w:r w:rsidRPr="001F2080">
        <w:rPr>
          <w:rFonts w:eastAsia="MS Gothic" w:cs="Arial"/>
          <w:b/>
          <w:i/>
          <w:spacing w:val="5"/>
          <w:kern w:val="28"/>
          <w:sz w:val="24"/>
          <w:szCs w:val="20"/>
        </w:rPr>
        <w:t>Article 2 : D</w:t>
      </w:r>
      <w:r w:rsidR="008F1496">
        <w:rPr>
          <w:rFonts w:eastAsia="MS Gothic" w:cs="Arial"/>
          <w:b/>
          <w:i/>
          <w:spacing w:val="5"/>
          <w:kern w:val="28"/>
          <w:sz w:val="24"/>
          <w:szCs w:val="20"/>
        </w:rPr>
        <w:t>étail de la prestation</w:t>
      </w:r>
    </w:p>
    <w:p w14:paraId="7844B2A0" w14:textId="1F92AEBD"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Le centre de gestion s'engage à effectuer pour le compte de la collectivité les opérations suivantes :</w:t>
      </w:r>
    </w:p>
    <w:p w14:paraId="7E859EB4" w14:textId="62BCF83C" w:rsidR="00B967A8" w:rsidRPr="009C14B3" w:rsidRDefault="00B967A8" w:rsidP="00970A6D">
      <w:pPr>
        <w:pStyle w:val="Paragraphedeliste"/>
        <w:numPr>
          <w:ilvl w:val="0"/>
          <w:numId w:val="43"/>
        </w:num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Prise en considération des éléments relatifs à la rémunération du personnel et aux indemnités de fonction des élus locaux. Les éléments fixes et variables sont régulièrement transmis au centre de gestion par la collectivité au moyen de fiches navettes dûment renseignées par cette dernière.</w:t>
      </w:r>
    </w:p>
    <w:p w14:paraId="672665E3" w14:textId="0FFAC1B5" w:rsidR="00B967A8" w:rsidRPr="009C14B3" w:rsidRDefault="00B967A8" w:rsidP="00970A6D">
      <w:pPr>
        <w:pStyle w:val="Paragraphedeliste"/>
        <w:numPr>
          <w:ilvl w:val="0"/>
          <w:numId w:val="43"/>
        </w:num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Calcul de la paye du personnel, des indemnités de fonction des élus locaux et des charges salariales et patronales, et vérification des bulletins de paie.</w:t>
      </w:r>
    </w:p>
    <w:p w14:paraId="471F911A" w14:textId="5119CE40" w:rsidR="00B967A8" w:rsidRPr="009C14B3" w:rsidRDefault="00B967A8" w:rsidP="00970A6D">
      <w:pPr>
        <w:pStyle w:val="Paragraphedeliste"/>
        <w:numPr>
          <w:ilvl w:val="0"/>
          <w:numId w:val="43"/>
        </w:num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Mise à disposition des documents paie de la collectivité et des fichiers sur l'Extranet du centre de gestion :</w:t>
      </w:r>
    </w:p>
    <w:p w14:paraId="210E71E8" w14:textId="77777777" w:rsidR="00B967A8" w:rsidRPr="009C14B3" w:rsidRDefault="00B967A8" w:rsidP="00B967A8">
      <w:pPr>
        <w:numPr>
          <w:ilvl w:val="0"/>
          <w:numId w:val="42"/>
        </w:numPr>
        <w:spacing w:before="240" w:after="240" w:line="240" w:lineRule="auto"/>
        <w:contextualSpacing/>
        <w:rPr>
          <w:rFonts w:eastAsia="Calibri" w:cs="Times New Roman"/>
          <w:sz w:val="22"/>
          <w:szCs w:val="22"/>
          <w:lang w:eastAsia="en-US"/>
        </w:rPr>
      </w:pPr>
      <w:r w:rsidRPr="009C14B3">
        <w:rPr>
          <w:rFonts w:eastAsia="Calibri" w:cs="Times New Roman"/>
          <w:sz w:val="22"/>
          <w:szCs w:val="22"/>
          <w:lang w:eastAsia="en-US"/>
        </w:rPr>
        <w:t>Bulletin global, bulletins individuels, journaux de paie, fiches navettes</w:t>
      </w:r>
    </w:p>
    <w:p w14:paraId="4234947E" w14:textId="77777777" w:rsidR="00B967A8" w:rsidRPr="009C14B3" w:rsidRDefault="00B967A8" w:rsidP="00B967A8">
      <w:pPr>
        <w:numPr>
          <w:ilvl w:val="0"/>
          <w:numId w:val="42"/>
        </w:numPr>
        <w:spacing w:before="240" w:after="240" w:line="240" w:lineRule="auto"/>
        <w:contextualSpacing/>
        <w:rPr>
          <w:rFonts w:eastAsia="Calibri" w:cs="Times New Roman"/>
          <w:sz w:val="22"/>
          <w:szCs w:val="22"/>
          <w:lang w:eastAsia="en-US"/>
        </w:rPr>
      </w:pPr>
      <w:r w:rsidRPr="009C14B3">
        <w:rPr>
          <w:rFonts w:eastAsia="Calibri" w:cs="Times New Roman"/>
          <w:sz w:val="22"/>
          <w:szCs w:val="22"/>
          <w:lang w:eastAsia="en-US"/>
        </w:rPr>
        <w:t>Fichier de virement HOPAYRA SEPA, fichier de dématérialisation des bulletins de paie et fichier d’interface comptable.</w:t>
      </w:r>
    </w:p>
    <w:p w14:paraId="76317CFD" w14:textId="38984309" w:rsidR="00B967A8" w:rsidRPr="009C14B3" w:rsidRDefault="00B967A8" w:rsidP="00970A6D">
      <w:pPr>
        <w:pStyle w:val="Paragraphedeliste"/>
        <w:numPr>
          <w:ilvl w:val="0"/>
          <w:numId w:val="43"/>
        </w:numPr>
        <w:spacing w:before="200" w:after="200" w:line="240" w:lineRule="auto"/>
        <w:rPr>
          <w:rFonts w:eastAsia="Calibri" w:cs="Times New Roman"/>
          <w:sz w:val="22"/>
          <w:szCs w:val="22"/>
          <w:lang w:eastAsia="en-US"/>
        </w:rPr>
      </w:pPr>
      <w:r w:rsidRPr="009C14B3">
        <w:rPr>
          <w:rFonts w:eastAsia="Calibri" w:cs="Times New Roman"/>
          <w:sz w:val="22"/>
          <w:szCs w:val="22"/>
          <w:lang w:eastAsia="en-US"/>
        </w:rPr>
        <w:t>Réalisation de la déclaration sociale nominative (DSN) et dépôt du fichier sur Net-entreprises.</w:t>
      </w:r>
    </w:p>
    <w:p w14:paraId="6394E03B" w14:textId="3B880984" w:rsidR="00B967A8" w:rsidRPr="009C14B3" w:rsidRDefault="00B967A8" w:rsidP="00970A6D">
      <w:pPr>
        <w:pStyle w:val="Paragraphedeliste"/>
        <w:numPr>
          <w:ilvl w:val="0"/>
          <w:numId w:val="43"/>
        </w:numPr>
        <w:spacing w:before="200" w:after="200" w:line="240" w:lineRule="auto"/>
        <w:rPr>
          <w:rFonts w:eastAsia="Calibri" w:cs="Times New Roman"/>
          <w:sz w:val="22"/>
          <w:szCs w:val="22"/>
          <w:lang w:eastAsia="en-US"/>
        </w:rPr>
      </w:pPr>
      <w:r w:rsidRPr="009C14B3">
        <w:rPr>
          <w:rFonts w:eastAsia="Calibri" w:cs="Times New Roman"/>
          <w:sz w:val="22"/>
          <w:szCs w:val="22"/>
          <w:lang w:eastAsia="en-US"/>
        </w:rPr>
        <w:t>Aide à la résolution des anomalies.</w:t>
      </w:r>
    </w:p>
    <w:p w14:paraId="0F6611C0" w14:textId="3EB26C4C" w:rsidR="001F2080" w:rsidRPr="001F2080" w:rsidRDefault="001F2080" w:rsidP="001F2080">
      <w:pPr>
        <w:keepNext/>
        <w:keepLines/>
        <w:spacing w:before="480" w:after="240"/>
        <w:outlineLvl w:val="2"/>
        <w:rPr>
          <w:rFonts w:eastAsia="MS Gothic" w:cs="Arial"/>
          <w:b/>
          <w:i/>
          <w:spacing w:val="5"/>
          <w:kern w:val="28"/>
          <w:sz w:val="24"/>
          <w:szCs w:val="20"/>
        </w:rPr>
      </w:pPr>
      <w:r w:rsidRPr="001F2080">
        <w:rPr>
          <w:rFonts w:eastAsia="MS Gothic" w:cs="Arial"/>
          <w:b/>
          <w:i/>
          <w:spacing w:val="5"/>
          <w:kern w:val="28"/>
          <w:sz w:val="24"/>
          <w:szCs w:val="20"/>
        </w:rPr>
        <w:t xml:space="preserve">Article 3 : </w:t>
      </w:r>
      <w:r w:rsidR="008F1496">
        <w:rPr>
          <w:rFonts w:eastAsia="MS Gothic" w:cs="Arial"/>
          <w:b/>
          <w:i/>
          <w:spacing w:val="5"/>
          <w:kern w:val="28"/>
          <w:sz w:val="24"/>
          <w:szCs w:val="20"/>
        </w:rPr>
        <w:t>Facturation de la</w:t>
      </w:r>
      <w:r w:rsidRPr="001F2080">
        <w:rPr>
          <w:rFonts w:eastAsia="MS Gothic" w:cs="Arial"/>
          <w:b/>
          <w:i/>
          <w:spacing w:val="5"/>
          <w:kern w:val="28"/>
          <w:sz w:val="24"/>
          <w:szCs w:val="20"/>
        </w:rPr>
        <w:t xml:space="preserve"> prestation</w:t>
      </w:r>
    </w:p>
    <w:p w14:paraId="004981C6"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 xml:space="preserve">La prestation détaillée à l'article 2 fait l'objet d'une facturation établie sur la base d'un tarif fixé et révisé par le conseil d'administration du centre de gestion. </w:t>
      </w:r>
    </w:p>
    <w:p w14:paraId="1F044A32" w14:textId="77777777" w:rsidR="00B967A8" w:rsidRPr="009C14B3" w:rsidRDefault="00B967A8" w:rsidP="00B967A8">
      <w:pPr>
        <w:spacing w:before="200" w:line="240" w:lineRule="auto"/>
        <w:jc w:val="both"/>
        <w:rPr>
          <w:rFonts w:eastAsia="Calibri" w:cs="Times New Roman"/>
          <w:sz w:val="22"/>
          <w:szCs w:val="22"/>
          <w:lang w:eastAsia="en-US"/>
        </w:rPr>
      </w:pPr>
      <w:r w:rsidRPr="009C14B3">
        <w:rPr>
          <w:rFonts w:eastAsia="Calibri" w:cs="Times New Roman"/>
          <w:sz w:val="22"/>
          <w:szCs w:val="22"/>
          <w:lang w:eastAsia="en-US"/>
        </w:rPr>
        <w:t xml:space="preserve">Le tarif est consultable sur le site du CDG : </w:t>
      </w:r>
      <w:hyperlink r:id="rId8" w:history="1">
        <w:r w:rsidRPr="009C14B3">
          <w:rPr>
            <w:rFonts w:eastAsia="Calibri" w:cs="Times New Roman"/>
            <w:color w:val="0000FF"/>
            <w:sz w:val="22"/>
            <w:szCs w:val="22"/>
            <w:u w:val="single"/>
            <w:lang w:eastAsia="en-US"/>
          </w:rPr>
          <w:t>www.cdg56.fr</w:t>
        </w:r>
      </w:hyperlink>
    </w:p>
    <w:p w14:paraId="029F1BAA"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Il est convenu que la publication du tarif sur le site cité dispense de l’établissement d’avenant à la présente convention.</w:t>
      </w:r>
    </w:p>
    <w:p w14:paraId="2CF4ECCD"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facturation est adressée à la collectivité une fois par trimestre.</w:t>
      </w:r>
    </w:p>
    <w:p w14:paraId="59C3B656" w14:textId="77777777" w:rsidR="001F2080" w:rsidRPr="001F2080" w:rsidRDefault="001F2080" w:rsidP="001F2080">
      <w:pPr>
        <w:ind w:right="-141"/>
        <w:jc w:val="both"/>
        <w:rPr>
          <w:rFonts w:eastAsia="MS Mincho" w:cs="Arial"/>
        </w:rPr>
      </w:pPr>
    </w:p>
    <w:p w14:paraId="5E11D0C4" w14:textId="77777777" w:rsidR="00B967A8" w:rsidRDefault="001F2080" w:rsidP="00B967A8">
      <w:pPr>
        <w:spacing w:before="200" w:after="200" w:line="240" w:lineRule="auto"/>
        <w:jc w:val="both"/>
        <w:rPr>
          <w:rFonts w:eastAsia="MS Gothic" w:cs="Arial"/>
          <w:b/>
          <w:i/>
          <w:spacing w:val="5"/>
          <w:kern w:val="28"/>
          <w:sz w:val="24"/>
          <w:szCs w:val="20"/>
        </w:rPr>
      </w:pPr>
      <w:r w:rsidRPr="001F2080">
        <w:rPr>
          <w:rFonts w:eastAsia="MS Gothic" w:cs="Arial"/>
          <w:b/>
          <w:i/>
          <w:spacing w:val="5"/>
          <w:kern w:val="28"/>
          <w:sz w:val="24"/>
          <w:szCs w:val="20"/>
        </w:rPr>
        <w:t xml:space="preserve">Article 4 : </w:t>
      </w:r>
      <w:r w:rsidR="008F1496">
        <w:rPr>
          <w:rFonts w:eastAsia="MS Gothic" w:cs="Arial"/>
          <w:b/>
          <w:i/>
          <w:spacing w:val="5"/>
          <w:kern w:val="28"/>
          <w:sz w:val="24"/>
          <w:szCs w:val="20"/>
        </w:rPr>
        <w:t>Engagements-responsabilité</w:t>
      </w:r>
    </w:p>
    <w:p w14:paraId="547D3E83" w14:textId="50FEE7DC"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collectivité s'engage à fournir et au besoin à actualiser tous les éléments nécessaires au calcul de la paye du personnel et des indemnités de fonction des élus locaux, dans les délais impartis.</w:t>
      </w:r>
    </w:p>
    <w:p w14:paraId="63D403D3"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 xml:space="preserve">Le centre de gestion s'engage sur la base des éléments et informations communiqués par la collectivité à réaliser la prestation décrite à l'article 2, dans un délai permettant le règlement de la paye et des indemnités de fonction. </w:t>
      </w:r>
    </w:p>
    <w:p w14:paraId="57A3A67E" w14:textId="07E53B84"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lastRenderedPageBreak/>
        <w:t>Sa responsabilité ne saurait être engagée à défaut de communication des éléments de calcul au moyen des fiches navettes, dans le délai nécessaire au bon déroulement des opérations. Il en irait de même en cas de communication d'éléments erronés.</w:t>
      </w:r>
    </w:p>
    <w:p w14:paraId="2B49C0F2" w14:textId="77777777" w:rsidR="009202EC" w:rsidRPr="00B967A8" w:rsidRDefault="009202EC" w:rsidP="00B967A8">
      <w:pPr>
        <w:spacing w:before="200" w:after="200" w:line="240" w:lineRule="auto"/>
        <w:jc w:val="both"/>
        <w:rPr>
          <w:rFonts w:eastAsia="Calibri" w:cs="Times New Roman"/>
          <w:sz w:val="22"/>
          <w:szCs w:val="22"/>
          <w:lang w:eastAsia="en-US"/>
        </w:rPr>
      </w:pPr>
    </w:p>
    <w:p w14:paraId="11B0B175" w14:textId="77777777" w:rsidR="00B967A8" w:rsidRDefault="001F2080" w:rsidP="00B967A8">
      <w:pPr>
        <w:spacing w:before="200" w:after="200" w:line="240" w:lineRule="auto"/>
        <w:jc w:val="both"/>
        <w:rPr>
          <w:rFonts w:eastAsia="MS Gothic" w:cs="Arial"/>
          <w:b/>
          <w:i/>
          <w:spacing w:val="5"/>
          <w:kern w:val="28"/>
          <w:sz w:val="24"/>
          <w:szCs w:val="20"/>
        </w:rPr>
      </w:pPr>
      <w:r w:rsidRPr="001F2080">
        <w:rPr>
          <w:rFonts w:eastAsia="MS Gothic" w:cs="Arial"/>
          <w:b/>
          <w:i/>
          <w:spacing w:val="5"/>
          <w:kern w:val="28"/>
          <w:sz w:val="24"/>
          <w:szCs w:val="20"/>
        </w:rPr>
        <w:t xml:space="preserve">Article 5 : </w:t>
      </w:r>
      <w:r w:rsidR="008F1496">
        <w:rPr>
          <w:rFonts w:eastAsia="MS Gothic" w:cs="Arial"/>
          <w:b/>
          <w:i/>
          <w:spacing w:val="5"/>
          <w:kern w:val="28"/>
          <w:sz w:val="24"/>
          <w:szCs w:val="20"/>
        </w:rPr>
        <w:t xml:space="preserve">Durée de la convention </w:t>
      </w:r>
      <w:r w:rsidR="00B967A8">
        <w:rPr>
          <w:rFonts w:eastAsia="MS Gothic" w:cs="Arial"/>
          <w:b/>
          <w:i/>
          <w:spacing w:val="5"/>
          <w:kern w:val="28"/>
          <w:sz w:val="24"/>
          <w:szCs w:val="20"/>
        </w:rPr>
        <w:t>–</w:t>
      </w:r>
      <w:r w:rsidR="008F1496">
        <w:rPr>
          <w:rFonts w:eastAsia="MS Gothic" w:cs="Arial"/>
          <w:b/>
          <w:i/>
          <w:spacing w:val="5"/>
          <w:kern w:val="28"/>
          <w:sz w:val="24"/>
          <w:szCs w:val="20"/>
        </w:rPr>
        <w:t xml:space="preserve"> résiliation</w:t>
      </w:r>
    </w:p>
    <w:p w14:paraId="2499EA58" w14:textId="4913A513"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présente convention prend effet à la date de signature pour s’achever au 31 décembre 2027.</w:t>
      </w:r>
    </w:p>
    <w:p w14:paraId="3FBFEF7C"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La collectivité pourra renoncer au bénéfice de la prestation paye par lettre recommandée avec avis de réception et sous réserve du respect d'un préavis de trois mois.</w:t>
      </w:r>
    </w:p>
    <w:p w14:paraId="415346C2" w14:textId="77777777"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Le centre de gestion se réserve le droit de résilier la présente convention en cas de non-respect par la collectivité de l'une quelconque des clauses, par lettre recommandée avec avis de réception et sous réserve du respect d'un préavis de trois mois.</w:t>
      </w:r>
    </w:p>
    <w:p w14:paraId="2E346434" w14:textId="77777777" w:rsidR="00970A6D" w:rsidRDefault="00970A6D" w:rsidP="00B967A8">
      <w:pPr>
        <w:spacing w:before="200" w:after="200" w:line="240" w:lineRule="auto"/>
        <w:jc w:val="both"/>
        <w:rPr>
          <w:rFonts w:eastAsia="MS Gothic" w:cs="Arial"/>
          <w:b/>
          <w:i/>
          <w:spacing w:val="5"/>
          <w:kern w:val="28"/>
          <w:sz w:val="24"/>
          <w:szCs w:val="20"/>
        </w:rPr>
      </w:pPr>
    </w:p>
    <w:p w14:paraId="667DD7B1" w14:textId="43E11D78" w:rsidR="00B967A8" w:rsidRDefault="001F2080" w:rsidP="00B967A8">
      <w:pPr>
        <w:spacing w:before="200" w:after="200" w:line="240" w:lineRule="auto"/>
        <w:jc w:val="both"/>
        <w:rPr>
          <w:rFonts w:eastAsia="MS Gothic" w:cs="Arial"/>
          <w:b/>
          <w:i/>
          <w:spacing w:val="5"/>
          <w:kern w:val="28"/>
          <w:sz w:val="24"/>
          <w:szCs w:val="20"/>
        </w:rPr>
      </w:pPr>
      <w:r w:rsidRPr="001F2080">
        <w:rPr>
          <w:rFonts w:eastAsia="MS Gothic" w:cs="Arial"/>
          <w:b/>
          <w:i/>
          <w:spacing w:val="5"/>
          <w:kern w:val="28"/>
          <w:sz w:val="24"/>
          <w:szCs w:val="20"/>
        </w:rPr>
        <w:t xml:space="preserve">Article 6 : </w:t>
      </w:r>
      <w:r w:rsidR="008F1496">
        <w:rPr>
          <w:rFonts w:eastAsia="MS Gothic" w:cs="Arial"/>
          <w:b/>
          <w:i/>
          <w:spacing w:val="5"/>
          <w:kern w:val="28"/>
          <w:sz w:val="24"/>
          <w:szCs w:val="20"/>
        </w:rPr>
        <w:t>Election de domicile</w:t>
      </w:r>
    </w:p>
    <w:p w14:paraId="19065C28" w14:textId="0318B900" w:rsidR="00B967A8" w:rsidRPr="009C14B3" w:rsidRDefault="00B967A8" w:rsidP="00B967A8">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Pour l'exécution des présentes et de leurs suites, les parties font élection de domicile en leurs sièges respectifs.</w:t>
      </w:r>
    </w:p>
    <w:p w14:paraId="570ED567" w14:textId="05070181" w:rsidR="001F2080" w:rsidRPr="001F2080" w:rsidRDefault="001F2080" w:rsidP="001F2080">
      <w:pPr>
        <w:keepNext/>
        <w:keepLines/>
        <w:spacing w:before="480" w:after="240"/>
        <w:outlineLvl w:val="2"/>
        <w:rPr>
          <w:rFonts w:eastAsia="MS Gothic" w:cs="Arial"/>
          <w:b/>
          <w:i/>
          <w:spacing w:val="5"/>
          <w:kern w:val="28"/>
          <w:sz w:val="24"/>
          <w:szCs w:val="20"/>
        </w:rPr>
      </w:pPr>
      <w:r w:rsidRPr="001F2080">
        <w:rPr>
          <w:rFonts w:eastAsia="MS Gothic" w:cs="Arial"/>
          <w:b/>
          <w:i/>
          <w:spacing w:val="5"/>
          <w:kern w:val="28"/>
          <w:sz w:val="24"/>
          <w:szCs w:val="20"/>
        </w:rPr>
        <w:t xml:space="preserve">Article 7 : </w:t>
      </w:r>
      <w:r w:rsidR="008F1496">
        <w:rPr>
          <w:rFonts w:eastAsia="MS Gothic" w:cs="Arial"/>
          <w:b/>
          <w:i/>
          <w:spacing w:val="5"/>
          <w:kern w:val="28"/>
          <w:sz w:val="24"/>
          <w:szCs w:val="20"/>
        </w:rPr>
        <w:t>Avenants</w:t>
      </w:r>
    </w:p>
    <w:p w14:paraId="75A19B35" w14:textId="168034A8" w:rsidR="00970A6D" w:rsidRPr="009C14B3" w:rsidRDefault="00970A6D" w:rsidP="00970A6D">
      <w:pPr>
        <w:spacing w:before="200" w:after="200" w:line="240" w:lineRule="auto"/>
        <w:contextualSpacing/>
        <w:jc w:val="both"/>
        <w:rPr>
          <w:rFonts w:eastAsia="Calibri" w:cs="Times New Roman"/>
          <w:sz w:val="22"/>
          <w:szCs w:val="22"/>
          <w:lang w:eastAsia="en-US"/>
        </w:rPr>
      </w:pPr>
      <w:r w:rsidRPr="009C14B3">
        <w:rPr>
          <w:rFonts w:eastAsia="Calibri" w:cs="Times New Roman"/>
          <w:sz w:val="22"/>
          <w:szCs w:val="22"/>
          <w:lang w:eastAsia="en-US"/>
        </w:rPr>
        <w:t>Toute modification relative aux clauses de la présente convention fera l'objet d'un avenant signé des deux parties.</w:t>
      </w:r>
    </w:p>
    <w:p w14:paraId="4F70C6C1" w14:textId="77777777" w:rsidR="00970A6D" w:rsidRPr="009C14B3" w:rsidRDefault="00970A6D" w:rsidP="00970A6D">
      <w:pPr>
        <w:spacing w:before="200" w:after="200" w:line="240" w:lineRule="auto"/>
        <w:contextualSpacing/>
        <w:jc w:val="both"/>
        <w:rPr>
          <w:rFonts w:eastAsia="Calibri" w:cs="Times New Roman"/>
          <w:sz w:val="22"/>
          <w:szCs w:val="22"/>
          <w:lang w:eastAsia="en-US"/>
        </w:rPr>
      </w:pPr>
    </w:p>
    <w:p w14:paraId="24B5899E" w14:textId="2AF4FB81" w:rsidR="008F1496" w:rsidRPr="001F2080" w:rsidRDefault="008F1496" w:rsidP="008F1496">
      <w:pPr>
        <w:keepNext/>
        <w:keepLines/>
        <w:spacing w:before="480" w:after="240"/>
        <w:outlineLvl w:val="2"/>
        <w:rPr>
          <w:rFonts w:eastAsia="MS Gothic" w:cs="Arial"/>
          <w:b/>
          <w:i/>
          <w:spacing w:val="5"/>
          <w:kern w:val="28"/>
          <w:sz w:val="24"/>
          <w:szCs w:val="20"/>
        </w:rPr>
      </w:pPr>
      <w:r w:rsidRPr="001F2080">
        <w:rPr>
          <w:rFonts w:eastAsia="MS Gothic" w:cs="Arial"/>
          <w:b/>
          <w:i/>
          <w:spacing w:val="5"/>
          <w:kern w:val="28"/>
          <w:sz w:val="24"/>
          <w:szCs w:val="20"/>
        </w:rPr>
        <w:t xml:space="preserve">Article </w:t>
      </w:r>
      <w:r>
        <w:rPr>
          <w:rFonts w:eastAsia="MS Gothic" w:cs="Arial"/>
          <w:b/>
          <w:i/>
          <w:spacing w:val="5"/>
          <w:kern w:val="28"/>
          <w:sz w:val="24"/>
          <w:szCs w:val="20"/>
        </w:rPr>
        <w:t>8</w:t>
      </w:r>
      <w:r w:rsidRPr="001F2080">
        <w:rPr>
          <w:rFonts w:eastAsia="MS Gothic" w:cs="Arial"/>
          <w:b/>
          <w:i/>
          <w:spacing w:val="5"/>
          <w:kern w:val="28"/>
          <w:sz w:val="24"/>
          <w:szCs w:val="20"/>
        </w:rPr>
        <w:t xml:space="preserve"> : </w:t>
      </w:r>
      <w:r>
        <w:rPr>
          <w:rFonts w:eastAsia="MS Gothic" w:cs="Arial"/>
          <w:b/>
          <w:i/>
          <w:spacing w:val="5"/>
          <w:kern w:val="28"/>
          <w:sz w:val="24"/>
          <w:szCs w:val="20"/>
        </w:rPr>
        <w:t>Litiges – Compétence juridictionnelle</w:t>
      </w:r>
    </w:p>
    <w:p w14:paraId="02A6E0CF" w14:textId="77777777" w:rsidR="00970A6D" w:rsidRPr="009C14B3" w:rsidRDefault="00970A6D" w:rsidP="00970A6D">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Dans l'hypothèse où un différend lié à l'exécution et à l'interprétation de la présente convention naîtrait entre les parties, ces dernières s'engagent préalablement à tout recours juridictionnel à se rapprocher pour tenter de le régler à l'amiable.</w:t>
      </w:r>
    </w:p>
    <w:p w14:paraId="570B226A" w14:textId="77777777" w:rsidR="00970A6D" w:rsidRPr="009C14B3" w:rsidRDefault="00970A6D" w:rsidP="00970A6D">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 xml:space="preserve">A défaut d'accord amiable, les litiges relatifs à l'exécution et à l'interprétation des présentes seront portés devant le tribunal administratif de Rennes. </w:t>
      </w:r>
    </w:p>
    <w:p w14:paraId="2192CA38" w14:textId="2E9E6658" w:rsidR="008F1496" w:rsidRPr="001F2080" w:rsidRDefault="008F1496" w:rsidP="008F1496">
      <w:pPr>
        <w:keepNext/>
        <w:keepLines/>
        <w:spacing w:before="480" w:after="240"/>
        <w:outlineLvl w:val="2"/>
        <w:rPr>
          <w:rFonts w:eastAsia="MS Gothic" w:cs="Arial"/>
          <w:b/>
          <w:i/>
          <w:spacing w:val="5"/>
          <w:kern w:val="28"/>
          <w:sz w:val="24"/>
          <w:szCs w:val="20"/>
        </w:rPr>
      </w:pPr>
      <w:r w:rsidRPr="001F2080">
        <w:rPr>
          <w:rFonts w:eastAsia="MS Gothic" w:cs="Arial"/>
          <w:b/>
          <w:i/>
          <w:spacing w:val="5"/>
          <w:kern w:val="28"/>
          <w:sz w:val="24"/>
          <w:szCs w:val="20"/>
        </w:rPr>
        <w:t xml:space="preserve">Article </w:t>
      </w:r>
      <w:r>
        <w:rPr>
          <w:rFonts w:eastAsia="MS Gothic" w:cs="Arial"/>
          <w:b/>
          <w:i/>
          <w:spacing w:val="5"/>
          <w:kern w:val="28"/>
          <w:sz w:val="24"/>
          <w:szCs w:val="20"/>
        </w:rPr>
        <w:t>9</w:t>
      </w:r>
      <w:r w:rsidRPr="001F2080">
        <w:rPr>
          <w:rFonts w:eastAsia="MS Gothic" w:cs="Arial"/>
          <w:b/>
          <w:i/>
          <w:spacing w:val="5"/>
          <w:kern w:val="28"/>
          <w:sz w:val="24"/>
          <w:szCs w:val="20"/>
        </w:rPr>
        <w:t xml:space="preserve"> : </w:t>
      </w:r>
      <w:r>
        <w:rPr>
          <w:rFonts w:eastAsia="MS Gothic" w:cs="Arial"/>
          <w:b/>
          <w:i/>
          <w:spacing w:val="5"/>
          <w:kern w:val="28"/>
          <w:sz w:val="24"/>
          <w:szCs w:val="20"/>
        </w:rPr>
        <w:t>Confidentialité des données personnelles</w:t>
      </w:r>
    </w:p>
    <w:p w14:paraId="678F6956" w14:textId="77777777" w:rsidR="00970A6D" w:rsidRPr="009C14B3" w:rsidRDefault="00970A6D" w:rsidP="00970A6D">
      <w:pPr>
        <w:spacing w:before="200" w:after="200" w:line="240" w:lineRule="auto"/>
        <w:jc w:val="both"/>
        <w:rPr>
          <w:rFonts w:eastAsia="Calibri" w:cs="Times New Roman"/>
          <w:sz w:val="22"/>
          <w:szCs w:val="22"/>
          <w:lang w:eastAsia="en-US"/>
        </w:rPr>
      </w:pPr>
      <w:r w:rsidRPr="009C14B3">
        <w:rPr>
          <w:rFonts w:eastAsia="Calibri" w:cs="Times New Roman"/>
          <w:sz w:val="22"/>
          <w:szCs w:val="22"/>
          <w:lang w:eastAsia="en-US"/>
        </w:rPr>
        <w:t>Une annexe est jointe à la présente convention.</w:t>
      </w:r>
    </w:p>
    <w:p w14:paraId="0758F98D" w14:textId="03C90141" w:rsidR="00970A6D" w:rsidRDefault="00970A6D">
      <w:pPr>
        <w:spacing w:line="240" w:lineRule="auto"/>
        <w:rPr>
          <w:rFonts w:eastAsia="MS Mincho" w:cs="Arial"/>
        </w:rPr>
      </w:pPr>
      <w:r>
        <w:rPr>
          <w:rFonts w:eastAsia="MS Mincho" w:cs="Arial"/>
        </w:rPr>
        <w:br w:type="page"/>
      </w:r>
    </w:p>
    <w:p w14:paraId="38344583" w14:textId="3485BD05" w:rsidR="00B967A8" w:rsidRPr="009C14B3" w:rsidRDefault="00B967A8" w:rsidP="00B967A8">
      <w:pPr>
        <w:spacing w:before="200" w:after="200" w:line="240" w:lineRule="auto"/>
        <w:rPr>
          <w:rFonts w:eastAsia="Calibri" w:cs="Times New Roman"/>
          <w:sz w:val="22"/>
          <w:szCs w:val="22"/>
          <w:lang w:eastAsia="en-US"/>
        </w:rPr>
      </w:pPr>
      <w:permStart w:id="995574886" w:edGrp="everyone"/>
      <w:r w:rsidRPr="009C14B3">
        <w:rPr>
          <w:rFonts w:eastAsia="Calibri" w:cs="Times New Roman"/>
          <w:sz w:val="22"/>
          <w:szCs w:val="22"/>
          <w:lang w:eastAsia="en-US"/>
        </w:rPr>
        <w:lastRenderedPageBreak/>
        <w:t>Fait à Vannes, le …………………………</w:t>
      </w:r>
    </w:p>
    <w:permEnd w:id="995574886"/>
    <w:p w14:paraId="09B139AB" w14:textId="6EFE0838" w:rsidR="00970A6D" w:rsidRPr="009C14B3" w:rsidRDefault="00970A6D" w:rsidP="00B967A8">
      <w:pPr>
        <w:spacing w:before="200" w:after="200" w:line="240" w:lineRule="auto"/>
        <w:rPr>
          <w:rFonts w:eastAsia="Calibri" w:cs="Times New Roman"/>
          <w:sz w:val="22"/>
          <w:szCs w:val="22"/>
          <w:lang w:eastAsia="en-US"/>
        </w:rPr>
      </w:pPr>
    </w:p>
    <w:p w14:paraId="57517134" w14:textId="77777777" w:rsidR="00440D4E" w:rsidRPr="009C14B3" w:rsidRDefault="00440D4E" w:rsidP="00440D4E">
      <w:pPr>
        <w:tabs>
          <w:tab w:val="left" w:pos="7655"/>
        </w:tabs>
        <w:ind w:right="-141"/>
        <w:jc w:val="both"/>
        <w:rPr>
          <w:rFonts w:eastAsia="MS Mincho" w:cs="Arial"/>
          <w:sz w:val="22"/>
          <w:szCs w:val="22"/>
        </w:rPr>
      </w:pPr>
    </w:p>
    <w:p w14:paraId="6A70C2A9" w14:textId="77777777" w:rsidR="00440D4E" w:rsidRPr="009C14B3" w:rsidRDefault="00440D4E" w:rsidP="00440D4E">
      <w:pPr>
        <w:tabs>
          <w:tab w:val="left" w:pos="7655"/>
        </w:tabs>
        <w:ind w:right="-141"/>
        <w:jc w:val="both"/>
        <w:rPr>
          <w:rFonts w:eastAsia="MS Mincho" w:cs="Arial"/>
          <w:sz w:val="22"/>
          <w:szCs w:val="22"/>
        </w:rPr>
      </w:pPr>
    </w:p>
    <w:p w14:paraId="02E8C762" w14:textId="77777777" w:rsidR="00440D4E" w:rsidRPr="009C14B3" w:rsidRDefault="00440D4E" w:rsidP="00440D4E">
      <w:pPr>
        <w:rPr>
          <w:rFonts w:cs="Arial"/>
          <w:sz w:val="22"/>
          <w:szCs w:val="22"/>
        </w:rPr>
      </w:pPr>
      <w:permStart w:id="496772265" w:edGrp="everyone"/>
      <w:r w:rsidRPr="009C14B3">
        <w:rPr>
          <w:rFonts w:cs="Arial"/>
          <w:sz w:val="22"/>
          <w:szCs w:val="22"/>
        </w:rPr>
        <w:t>Pour la collectivité</w:t>
      </w:r>
      <w:permEnd w:id="496772265"/>
      <w:r w:rsidRPr="009C14B3">
        <w:rPr>
          <w:rFonts w:cs="Arial"/>
          <w:sz w:val="22"/>
          <w:szCs w:val="22"/>
        </w:rPr>
        <w:tab/>
      </w:r>
      <w:r w:rsidRPr="009C14B3">
        <w:rPr>
          <w:rFonts w:cs="Arial"/>
          <w:sz w:val="22"/>
          <w:szCs w:val="22"/>
        </w:rPr>
        <w:tab/>
      </w:r>
      <w:r w:rsidRPr="009C14B3">
        <w:rPr>
          <w:rFonts w:cs="Arial"/>
          <w:sz w:val="22"/>
          <w:szCs w:val="22"/>
        </w:rPr>
        <w:tab/>
      </w:r>
      <w:r w:rsidRPr="009C14B3">
        <w:rPr>
          <w:rFonts w:cs="Arial"/>
          <w:sz w:val="22"/>
          <w:szCs w:val="22"/>
        </w:rPr>
        <w:tab/>
        <w:t>Pour le centre de gestion</w:t>
      </w:r>
    </w:p>
    <w:p w14:paraId="3735A2FD" w14:textId="7ED6FB66" w:rsidR="00440D4E" w:rsidRPr="009C14B3" w:rsidRDefault="00440D4E" w:rsidP="00440D4E">
      <w:pPr>
        <w:rPr>
          <w:rFonts w:cs="Arial"/>
          <w:sz w:val="22"/>
          <w:szCs w:val="22"/>
        </w:rPr>
      </w:pPr>
      <w:permStart w:id="1959207370" w:edGrp="everyone"/>
      <w:r w:rsidRPr="009C14B3">
        <w:rPr>
          <w:rFonts w:cs="Arial"/>
          <w:sz w:val="22"/>
          <w:szCs w:val="22"/>
        </w:rPr>
        <w:t>Le</w:t>
      </w:r>
      <w:r w:rsidRPr="009C14B3">
        <w:rPr>
          <w:rFonts w:cs="Arial"/>
          <w:i/>
          <w:sz w:val="22"/>
          <w:szCs w:val="22"/>
        </w:rPr>
        <w:t xml:space="preserve"> (la) </w:t>
      </w:r>
      <w:r w:rsidRPr="009C14B3">
        <w:rPr>
          <w:rFonts w:cs="Arial"/>
          <w:sz w:val="22"/>
          <w:szCs w:val="22"/>
        </w:rPr>
        <w:t>Maire,</w:t>
      </w:r>
      <w:r w:rsidRPr="009C14B3">
        <w:rPr>
          <w:rFonts w:cs="Arial"/>
          <w:sz w:val="22"/>
          <w:szCs w:val="22"/>
        </w:rPr>
        <w:tab/>
      </w:r>
      <w:permEnd w:id="1959207370"/>
      <w:r w:rsidRPr="009C14B3">
        <w:rPr>
          <w:rFonts w:cs="Arial"/>
          <w:sz w:val="22"/>
          <w:szCs w:val="22"/>
        </w:rPr>
        <w:tab/>
      </w:r>
      <w:r w:rsidRPr="009C14B3">
        <w:rPr>
          <w:rFonts w:cs="Arial"/>
          <w:sz w:val="22"/>
          <w:szCs w:val="22"/>
        </w:rPr>
        <w:tab/>
      </w:r>
      <w:r w:rsidRPr="009C14B3">
        <w:rPr>
          <w:rFonts w:cs="Arial"/>
          <w:sz w:val="22"/>
          <w:szCs w:val="22"/>
        </w:rPr>
        <w:tab/>
      </w:r>
      <w:r w:rsidRPr="009C14B3">
        <w:rPr>
          <w:rFonts w:cs="Arial"/>
          <w:sz w:val="22"/>
          <w:szCs w:val="22"/>
        </w:rPr>
        <w:tab/>
        <w:t>L</w:t>
      </w:r>
      <w:r w:rsidR="00B06FEB">
        <w:rPr>
          <w:rFonts w:cs="Arial"/>
          <w:sz w:val="22"/>
          <w:szCs w:val="22"/>
        </w:rPr>
        <w:t xml:space="preserve">a </w:t>
      </w:r>
      <w:r w:rsidRPr="009C14B3">
        <w:rPr>
          <w:rFonts w:cs="Arial"/>
          <w:sz w:val="22"/>
          <w:szCs w:val="22"/>
        </w:rPr>
        <w:t>Président</w:t>
      </w:r>
      <w:r w:rsidR="00B06FEB">
        <w:rPr>
          <w:rFonts w:cs="Arial"/>
          <w:sz w:val="22"/>
          <w:szCs w:val="22"/>
        </w:rPr>
        <w:t>e,</w:t>
      </w:r>
    </w:p>
    <w:p w14:paraId="1FBA9A15" w14:textId="13948960" w:rsidR="00440D4E" w:rsidRPr="00AD14D3" w:rsidRDefault="00440D4E" w:rsidP="00440D4E">
      <w:pPr>
        <w:rPr>
          <w:rFonts w:cs="Arial"/>
          <w:iCs/>
          <w:sz w:val="22"/>
          <w:szCs w:val="22"/>
        </w:rPr>
      </w:pPr>
      <w:permStart w:id="1656244287" w:edGrp="everyone"/>
      <w:r w:rsidRPr="009C14B3">
        <w:rPr>
          <w:rFonts w:cs="Arial"/>
          <w:sz w:val="22"/>
          <w:szCs w:val="22"/>
        </w:rPr>
        <w:t>Le</w:t>
      </w:r>
      <w:r w:rsidRPr="009C14B3">
        <w:rPr>
          <w:rFonts w:cs="Arial"/>
          <w:i/>
          <w:sz w:val="22"/>
          <w:szCs w:val="22"/>
        </w:rPr>
        <w:t xml:space="preserve"> (la) </w:t>
      </w:r>
      <w:r w:rsidRPr="009C14B3">
        <w:rPr>
          <w:rFonts w:cs="Arial"/>
          <w:sz w:val="22"/>
          <w:szCs w:val="22"/>
        </w:rPr>
        <w:t>Président</w:t>
      </w:r>
      <w:r w:rsidRPr="009C14B3">
        <w:rPr>
          <w:rFonts w:cs="Arial"/>
          <w:i/>
          <w:sz w:val="22"/>
          <w:szCs w:val="22"/>
        </w:rPr>
        <w:t>(e)</w:t>
      </w:r>
      <w:permEnd w:id="1656244287"/>
      <w:r w:rsidRPr="009C14B3">
        <w:rPr>
          <w:rFonts w:cs="Arial"/>
          <w:i/>
          <w:sz w:val="22"/>
          <w:szCs w:val="22"/>
        </w:rPr>
        <w:tab/>
      </w:r>
      <w:r w:rsidRPr="009C14B3">
        <w:rPr>
          <w:rFonts w:cs="Arial"/>
          <w:i/>
          <w:sz w:val="22"/>
          <w:szCs w:val="22"/>
        </w:rPr>
        <w:tab/>
      </w:r>
      <w:r w:rsidRPr="009C14B3">
        <w:rPr>
          <w:rFonts w:cs="Arial"/>
          <w:i/>
          <w:sz w:val="22"/>
          <w:szCs w:val="22"/>
        </w:rPr>
        <w:tab/>
      </w:r>
      <w:r w:rsidRPr="009C14B3">
        <w:rPr>
          <w:rFonts w:cs="Arial"/>
          <w:i/>
          <w:sz w:val="22"/>
          <w:szCs w:val="22"/>
        </w:rPr>
        <w:tab/>
      </w:r>
      <w:r w:rsidR="00AD14D3">
        <w:rPr>
          <w:rFonts w:cs="Arial"/>
          <w:iCs/>
          <w:sz w:val="22"/>
          <w:szCs w:val="22"/>
        </w:rPr>
        <w:t>Gaëlle STRICOT</w:t>
      </w:r>
    </w:p>
    <w:p w14:paraId="54B5DDC3" w14:textId="77777777" w:rsidR="00440D4E" w:rsidRPr="00F24918" w:rsidRDefault="00440D4E" w:rsidP="00440D4E">
      <w:pPr>
        <w:rPr>
          <w:rFonts w:cs="Arial"/>
          <w:i/>
          <w:szCs w:val="20"/>
        </w:rPr>
      </w:pPr>
    </w:p>
    <w:p w14:paraId="60095C47" w14:textId="77777777" w:rsidR="00440D4E" w:rsidRPr="001F2080" w:rsidRDefault="00440D4E" w:rsidP="00440D4E">
      <w:pPr>
        <w:tabs>
          <w:tab w:val="left" w:pos="7655"/>
        </w:tabs>
        <w:ind w:right="-141"/>
        <w:jc w:val="both"/>
        <w:rPr>
          <w:rFonts w:eastAsia="MS Mincho" w:cs="Arial"/>
        </w:rPr>
      </w:pPr>
    </w:p>
    <w:p w14:paraId="762CE8F2" w14:textId="3790668B" w:rsidR="004F4135" w:rsidRPr="001F2080" w:rsidRDefault="004F4135" w:rsidP="00440D4E">
      <w:pPr>
        <w:spacing w:before="200" w:after="200" w:line="240" w:lineRule="auto"/>
      </w:pPr>
    </w:p>
    <w:sectPr w:rsidR="004F4135" w:rsidRPr="001F2080" w:rsidSect="006B155B">
      <w:headerReference w:type="default" r:id="rId9"/>
      <w:footerReference w:type="default" r:id="rId10"/>
      <w:pgSz w:w="11900" w:h="16840" w:code="9"/>
      <w:pgMar w:top="2835" w:right="851" w:bottom="851" w:left="1134" w:header="425"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98CE" w14:textId="77777777" w:rsidR="00BA36A5" w:rsidRDefault="00BA36A5" w:rsidP="004C7215">
      <w:pPr>
        <w:spacing w:line="240" w:lineRule="auto"/>
      </w:pPr>
      <w:r>
        <w:separator/>
      </w:r>
    </w:p>
  </w:endnote>
  <w:endnote w:type="continuationSeparator" w:id="0">
    <w:p w14:paraId="79337BA3" w14:textId="77777777" w:rsidR="00BA36A5" w:rsidRDefault="00BA36A5"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569583"/>
      <w:docPartObj>
        <w:docPartGallery w:val="Page Numbers (Bottom of Page)"/>
        <w:docPartUnique/>
      </w:docPartObj>
    </w:sdtPr>
    <w:sdtEndPr/>
    <w:sdtContent>
      <w:sdt>
        <w:sdtPr>
          <w:id w:val="-1769616900"/>
          <w:docPartObj>
            <w:docPartGallery w:val="Page Numbers (Top of Page)"/>
            <w:docPartUnique/>
          </w:docPartObj>
        </w:sdtPr>
        <w:sdtEndPr/>
        <w:sdtContent>
          <w:p w14:paraId="538CA1D2" w14:textId="112A159C" w:rsidR="000A5755" w:rsidRPr="006B155B" w:rsidRDefault="006B155B" w:rsidP="006B155B">
            <w:pPr>
              <w:pStyle w:val="Pieddepage"/>
              <w:jc w:val="right"/>
            </w:pPr>
            <w:r>
              <w:rPr>
                <w:noProof/>
                <w:sz w:val="18"/>
                <w:szCs w:val="18"/>
              </w:rPr>
              <w:drawing>
                <wp:anchor distT="0" distB="0" distL="114300" distR="114300" simplePos="0" relativeHeight="251662336" behindDoc="1" locked="0" layoutInCell="1" allowOverlap="1" wp14:anchorId="2C48BCA0" wp14:editId="7D791446">
                  <wp:simplePos x="0" y="0"/>
                  <wp:positionH relativeFrom="page">
                    <wp:posOffset>-346710</wp:posOffset>
                  </wp:positionH>
                  <wp:positionV relativeFrom="paragraph">
                    <wp:posOffset>-295275</wp:posOffset>
                  </wp:positionV>
                  <wp:extent cx="6438900" cy="663621"/>
                  <wp:effectExtent l="0" t="0" r="0" b="317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r>
              <w:t xml:space="preserve">| Page </w:t>
            </w:r>
            <w:r>
              <w:rPr>
                <w:b/>
                <w:bCs/>
                <w:sz w:val="24"/>
              </w:rPr>
              <w:fldChar w:fldCharType="begin"/>
            </w:r>
            <w:r>
              <w:rPr>
                <w:b/>
                <w:bCs/>
              </w:rPr>
              <w:instrText>PAGE</w:instrText>
            </w:r>
            <w:r>
              <w:rPr>
                <w:b/>
                <w:bCs/>
                <w:sz w:val="24"/>
              </w:rPr>
              <w:fldChar w:fldCharType="separate"/>
            </w:r>
            <w:r>
              <w:rPr>
                <w:b/>
                <w:bCs/>
                <w:noProof/>
              </w:rPr>
              <w:t>4</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FA7D" w14:textId="77777777" w:rsidR="00BA36A5" w:rsidRDefault="00BA36A5" w:rsidP="004C7215">
      <w:pPr>
        <w:spacing w:line="240" w:lineRule="auto"/>
      </w:pPr>
      <w:r>
        <w:separator/>
      </w:r>
    </w:p>
  </w:footnote>
  <w:footnote w:type="continuationSeparator" w:id="0">
    <w:p w14:paraId="070A6A0F" w14:textId="77777777" w:rsidR="00BA36A5" w:rsidRDefault="00BA36A5"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F0C2" w14:textId="77777777" w:rsidR="000A5755" w:rsidRDefault="006B155B">
    <w:r w:rsidRPr="006B155B">
      <w:rPr>
        <w:noProof/>
      </w:rPr>
      <mc:AlternateContent>
        <mc:Choice Requires="wps">
          <w:drawing>
            <wp:anchor distT="0" distB="0" distL="114300" distR="114300" simplePos="0" relativeHeight="251657216" behindDoc="0" locked="0" layoutInCell="1" allowOverlap="1" wp14:anchorId="48E5B425" wp14:editId="2F3CC456">
              <wp:simplePos x="0" y="0"/>
              <wp:positionH relativeFrom="page">
                <wp:posOffset>2371725</wp:posOffset>
              </wp:positionH>
              <wp:positionV relativeFrom="paragraph">
                <wp:posOffset>292100</wp:posOffset>
              </wp:positionV>
              <wp:extent cx="5116830" cy="6667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666750"/>
                      </a:xfrm>
                      <a:prstGeom prst="rect">
                        <a:avLst/>
                      </a:prstGeom>
                      <a:noFill/>
                      <a:ln w="6350">
                        <a:noFill/>
                      </a:ln>
                    </wps:spPr>
                    <wps:txbx>
                      <w:txbxContent>
                        <w:p w14:paraId="4082C1E5" w14:textId="1F7C7EBC" w:rsidR="006B155B" w:rsidRPr="006B155B" w:rsidRDefault="001F2080" w:rsidP="006B155B">
                          <w:pPr>
                            <w:spacing w:line="240" w:lineRule="auto"/>
                            <w:jc w:val="center"/>
                            <w:rPr>
                              <w:rFonts w:cs="Arial"/>
                              <w:b/>
                              <w:color w:val="FFFFFF"/>
                              <w:sz w:val="26"/>
                              <w:szCs w:val="26"/>
                            </w:rPr>
                          </w:pPr>
                          <w:r w:rsidRPr="006B155B">
                            <w:rPr>
                              <w:rFonts w:cs="Arial"/>
                              <w:b/>
                              <w:color w:val="FFFFFF"/>
                              <w:sz w:val="26"/>
                              <w:szCs w:val="26"/>
                            </w:rPr>
                            <w:t xml:space="preserve">CONVENTION </w:t>
                          </w:r>
                          <w:r w:rsidR="008F1496">
                            <w:rPr>
                              <w:rFonts w:cs="Arial"/>
                              <w:b/>
                              <w:color w:val="FFFFFF"/>
                              <w:sz w:val="26"/>
                              <w:szCs w:val="26"/>
                            </w:rPr>
                            <w:t>RELATIVE A LA PRESTATION PAYE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5B425" id="_x0000_t202" coordsize="21600,21600" o:spt="202" path="m,l,21600r21600,l21600,xe">
              <v:stroke joinstyle="miter"/>
              <v:path gradientshapeok="t" o:connecttype="rect"/>
            </v:shapetype>
            <v:shape id="Zone de texte 1" o:spid="_x0000_s1026" type="#_x0000_t202" style="position:absolute;margin-left:186.75pt;margin-top:23pt;width:402.9pt;height: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" filled="f" stroked="f" strokeweight=".5pt">
              <v:textbox>
                <w:txbxContent>
                  <w:p w14:paraId="4082C1E5" w14:textId="1F7C7EBC" w:rsidR="006B155B" w:rsidRPr="006B155B" w:rsidRDefault="001F2080" w:rsidP="006B155B">
                    <w:pPr>
                      <w:spacing w:line="240" w:lineRule="auto"/>
                      <w:jc w:val="center"/>
                      <w:rPr>
                        <w:rFonts w:cs="Arial"/>
                        <w:b/>
                        <w:color w:val="FFFFFF"/>
                        <w:sz w:val="26"/>
                        <w:szCs w:val="26"/>
                      </w:rPr>
                    </w:pPr>
                    <w:r w:rsidRPr="006B155B">
                      <w:rPr>
                        <w:rFonts w:cs="Arial"/>
                        <w:b/>
                        <w:color w:val="FFFFFF"/>
                        <w:sz w:val="26"/>
                        <w:szCs w:val="26"/>
                      </w:rPr>
                      <w:t xml:space="preserve">CONVENTION </w:t>
                    </w:r>
                    <w:r w:rsidR="008F1496">
                      <w:rPr>
                        <w:rFonts w:cs="Arial"/>
                        <w:b/>
                        <w:color w:val="FFFFFF"/>
                        <w:sz w:val="26"/>
                        <w:szCs w:val="26"/>
                      </w:rPr>
                      <w:t>RELATIVE A LA PRESTATION PAYE</w:t>
                    </w:r>
                  </w:p>
                </w:txbxContent>
              </v:textbox>
              <w10:wrap anchorx="page"/>
            </v:shape>
          </w:pict>
        </mc:Fallback>
      </mc:AlternateContent>
    </w:r>
    <w:r w:rsidRPr="006B155B">
      <w:rPr>
        <w:noProof/>
      </w:rPr>
      <w:drawing>
        <wp:anchor distT="0" distB="0" distL="114300" distR="114300" simplePos="0" relativeHeight="251655168" behindDoc="0" locked="0" layoutInCell="1" allowOverlap="1" wp14:anchorId="4DED59B8" wp14:editId="2597BACB">
          <wp:simplePos x="0" y="0"/>
          <wp:positionH relativeFrom="margin">
            <wp:posOffset>0</wp:posOffset>
          </wp:positionH>
          <wp:positionV relativeFrom="paragraph">
            <wp:posOffset>-635</wp:posOffset>
          </wp:positionV>
          <wp:extent cx="934543" cy="1147313"/>
          <wp:effectExtent l="0" t="0" r="0" b="0"/>
          <wp:wrapNone/>
          <wp:docPr id="9" name="Image 9"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155B">
      <w:rPr>
        <w:noProof/>
      </w:rPr>
      <w:drawing>
        <wp:anchor distT="0" distB="0" distL="114300" distR="114300" simplePos="0" relativeHeight="251659264" behindDoc="1" locked="0" layoutInCell="1" allowOverlap="1" wp14:anchorId="4944E95D" wp14:editId="73B9719E">
          <wp:simplePos x="0" y="0"/>
          <wp:positionH relativeFrom="column">
            <wp:posOffset>1133475</wp:posOffset>
          </wp:positionH>
          <wp:positionV relativeFrom="paragraph">
            <wp:posOffset>297815</wp:posOffset>
          </wp:positionV>
          <wp:extent cx="5938520" cy="612140"/>
          <wp:effectExtent l="0" t="0" r="508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64.2pt;height:64.2pt" o:bullet="t">
        <v:imagedata r:id="rId1" o:title="virgule-rouge"/>
      </v:shape>
    </w:pict>
  </w:numPicBullet>
  <w:numPicBullet w:numPicBulletId="1">
    <w:pict>
      <v:shape id="_x0000_i1062" type="#_x0000_t75" style="width:64.2pt;height:64.2pt" o:bullet="t">
        <v:imagedata r:id="rId2" o:title="virgule-rouge"/>
      </v:shape>
    </w:pict>
  </w:numPicBullet>
  <w:numPicBullet w:numPicBulletId="2">
    <w:pict>
      <v:shape id="_x0000_i1063" type="#_x0000_t75" style="width:64.2pt;height:64.2pt" o:bullet="t">
        <v:imagedata r:id="rId3" o:title="virgule-rouge"/>
      </v:shape>
    </w:pict>
  </w:numPicBullet>
  <w:numPicBullet w:numPicBulletId="3">
    <w:pict>
      <v:shape id="_x0000_i1064" type="#_x0000_t75" style="width:64.2pt;height:64.2pt" o:bullet="t">
        <v:imagedata r:id="rId4" o:title="virgule-verte"/>
      </v:shape>
    </w:pict>
  </w:numPicBullet>
  <w:numPicBullet w:numPicBulletId="4">
    <w:pict>
      <v:shape id="_x0000_i1065" type="#_x0000_t75" style="width:64.2pt;height:64.2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0BC6642"/>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3B906E4"/>
    <w:multiLevelType w:val="hybridMultilevel"/>
    <w:tmpl w:val="3C782C08"/>
    <w:lvl w:ilvl="0" w:tplc="A190BA48">
      <w:start w:val="1"/>
      <w:numFmt w:val="bullet"/>
      <w:lvlText w:val=""/>
      <w:lvlJc w:val="left"/>
      <w:pPr>
        <w:ind w:left="720" w:hanging="360"/>
      </w:pPr>
      <w:rPr>
        <w:rFonts w:ascii="Wingdings" w:hAnsi="Wingdings" w:hint="default"/>
        <w:strike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A5470EA"/>
    <w:multiLevelType w:val="hybridMultilevel"/>
    <w:tmpl w:val="6750F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74590D"/>
    <w:multiLevelType w:val="hybridMultilevel"/>
    <w:tmpl w:val="50A08A86"/>
    <w:lvl w:ilvl="0" w:tplc="7CF2EE36">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2028C2"/>
    <w:multiLevelType w:val="hybridMultilevel"/>
    <w:tmpl w:val="C5B65E22"/>
    <w:lvl w:ilvl="0" w:tplc="BA249E9E">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E82CD2"/>
    <w:multiLevelType w:val="hybridMultilevel"/>
    <w:tmpl w:val="4AA040F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9FD5870"/>
    <w:multiLevelType w:val="hybridMultilevel"/>
    <w:tmpl w:val="640C9C02"/>
    <w:lvl w:ilvl="0" w:tplc="A90A6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5F2CCD"/>
    <w:multiLevelType w:val="hybridMultilevel"/>
    <w:tmpl w:val="011CCF9E"/>
    <w:lvl w:ilvl="0" w:tplc="FF04F6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9D075B"/>
    <w:multiLevelType w:val="hybridMultilevel"/>
    <w:tmpl w:val="9B94F23E"/>
    <w:lvl w:ilvl="0" w:tplc="16C87E40">
      <w:numFmt w:val="bullet"/>
      <w:lvlText w:val="-"/>
      <w:lvlJc w:val="left"/>
      <w:pPr>
        <w:ind w:left="1080" w:hanging="360"/>
      </w:pPr>
      <w:rPr>
        <w:rFonts w:ascii="Arial" w:eastAsia="Cambria"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6"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C0A9E"/>
    <w:multiLevelType w:val="hybridMultilevel"/>
    <w:tmpl w:val="E6C0D66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35A434E"/>
    <w:multiLevelType w:val="hybridMultilevel"/>
    <w:tmpl w:val="B8704964"/>
    <w:lvl w:ilvl="0" w:tplc="2FCE5B64">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7AF644F"/>
    <w:multiLevelType w:val="hybridMultilevel"/>
    <w:tmpl w:val="FD762B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107296"/>
    <w:multiLevelType w:val="hybridMultilevel"/>
    <w:tmpl w:val="53FA01BC"/>
    <w:lvl w:ilvl="0" w:tplc="FC2A5ACA">
      <w:start w:val="1"/>
      <w:numFmt w:val="bullet"/>
      <w:lvlText w:val=""/>
      <w:lvlJc w:val="left"/>
      <w:pPr>
        <w:tabs>
          <w:tab w:val="num" w:pos="720"/>
        </w:tabs>
        <w:ind w:left="720" w:hanging="360"/>
      </w:pPr>
      <w:rPr>
        <w:rFonts w:ascii="Wingdings" w:hAnsi="Wingdings" w:hint="default"/>
      </w:rPr>
    </w:lvl>
    <w:lvl w:ilvl="1" w:tplc="63868336" w:tentative="1">
      <w:start w:val="1"/>
      <w:numFmt w:val="bullet"/>
      <w:lvlText w:val=""/>
      <w:lvlJc w:val="left"/>
      <w:pPr>
        <w:tabs>
          <w:tab w:val="num" w:pos="1440"/>
        </w:tabs>
        <w:ind w:left="1440" w:hanging="360"/>
      </w:pPr>
      <w:rPr>
        <w:rFonts w:ascii="Wingdings" w:hAnsi="Wingdings" w:hint="default"/>
      </w:rPr>
    </w:lvl>
    <w:lvl w:ilvl="2" w:tplc="52863F82" w:tentative="1">
      <w:start w:val="1"/>
      <w:numFmt w:val="bullet"/>
      <w:lvlText w:val=""/>
      <w:lvlJc w:val="left"/>
      <w:pPr>
        <w:tabs>
          <w:tab w:val="num" w:pos="2160"/>
        </w:tabs>
        <w:ind w:left="2160" w:hanging="360"/>
      </w:pPr>
      <w:rPr>
        <w:rFonts w:ascii="Wingdings" w:hAnsi="Wingdings" w:hint="default"/>
      </w:rPr>
    </w:lvl>
    <w:lvl w:ilvl="3" w:tplc="BD8EA0D0" w:tentative="1">
      <w:start w:val="1"/>
      <w:numFmt w:val="bullet"/>
      <w:lvlText w:val=""/>
      <w:lvlJc w:val="left"/>
      <w:pPr>
        <w:tabs>
          <w:tab w:val="num" w:pos="2880"/>
        </w:tabs>
        <w:ind w:left="2880" w:hanging="360"/>
      </w:pPr>
      <w:rPr>
        <w:rFonts w:ascii="Wingdings" w:hAnsi="Wingdings" w:hint="default"/>
      </w:rPr>
    </w:lvl>
    <w:lvl w:ilvl="4" w:tplc="E47C25DC" w:tentative="1">
      <w:start w:val="1"/>
      <w:numFmt w:val="bullet"/>
      <w:lvlText w:val=""/>
      <w:lvlJc w:val="left"/>
      <w:pPr>
        <w:tabs>
          <w:tab w:val="num" w:pos="3600"/>
        </w:tabs>
        <w:ind w:left="3600" w:hanging="360"/>
      </w:pPr>
      <w:rPr>
        <w:rFonts w:ascii="Wingdings" w:hAnsi="Wingdings" w:hint="default"/>
      </w:rPr>
    </w:lvl>
    <w:lvl w:ilvl="5" w:tplc="D6143956" w:tentative="1">
      <w:start w:val="1"/>
      <w:numFmt w:val="bullet"/>
      <w:lvlText w:val=""/>
      <w:lvlJc w:val="left"/>
      <w:pPr>
        <w:tabs>
          <w:tab w:val="num" w:pos="4320"/>
        </w:tabs>
        <w:ind w:left="4320" w:hanging="360"/>
      </w:pPr>
      <w:rPr>
        <w:rFonts w:ascii="Wingdings" w:hAnsi="Wingdings" w:hint="default"/>
      </w:rPr>
    </w:lvl>
    <w:lvl w:ilvl="6" w:tplc="1736D59A" w:tentative="1">
      <w:start w:val="1"/>
      <w:numFmt w:val="bullet"/>
      <w:lvlText w:val=""/>
      <w:lvlJc w:val="left"/>
      <w:pPr>
        <w:tabs>
          <w:tab w:val="num" w:pos="5040"/>
        </w:tabs>
        <w:ind w:left="5040" w:hanging="360"/>
      </w:pPr>
      <w:rPr>
        <w:rFonts w:ascii="Wingdings" w:hAnsi="Wingdings" w:hint="default"/>
      </w:rPr>
    </w:lvl>
    <w:lvl w:ilvl="7" w:tplc="30E66172" w:tentative="1">
      <w:start w:val="1"/>
      <w:numFmt w:val="bullet"/>
      <w:lvlText w:val=""/>
      <w:lvlJc w:val="left"/>
      <w:pPr>
        <w:tabs>
          <w:tab w:val="num" w:pos="5760"/>
        </w:tabs>
        <w:ind w:left="5760" w:hanging="360"/>
      </w:pPr>
      <w:rPr>
        <w:rFonts w:ascii="Wingdings" w:hAnsi="Wingdings" w:hint="default"/>
      </w:rPr>
    </w:lvl>
    <w:lvl w:ilvl="8" w:tplc="CA84CC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ED04E3"/>
    <w:multiLevelType w:val="hybridMultilevel"/>
    <w:tmpl w:val="56B268F4"/>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D66009"/>
    <w:multiLevelType w:val="hybridMultilevel"/>
    <w:tmpl w:val="01DCA634"/>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9" w15:restartNumberingAfterBreak="0">
    <w:nsid w:val="76130C9A"/>
    <w:multiLevelType w:val="hybridMultilevel"/>
    <w:tmpl w:val="62D038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41" w15:restartNumberingAfterBreak="0">
    <w:nsid w:val="79F57A18"/>
    <w:multiLevelType w:val="hybridMultilevel"/>
    <w:tmpl w:val="9168E224"/>
    <w:lvl w:ilvl="0" w:tplc="BA249E9E">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85772651">
    <w:abstractNumId w:val="36"/>
  </w:num>
  <w:num w:numId="2" w16cid:durableId="2104718891">
    <w:abstractNumId w:val="35"/>
  </w:num>
  <w:num w:numId="3" w16cid:durableId="176774492">
    <w:abstractNumId w:val="33"/>
  </w:num>
  <w:num w:numId="4" w16cid:durableId="642124363">
    <w:abstractNumId w:val="32"/>
  </w:num>
  <w:num w:numId="5" w16cid:durableId="485705764">
    <w:abstractNumId w:val="40"/>
  </w:num>
  <w:num w:numId="6" w16cid:durableId="306709898">
    <w:abstractNumId w:val="9"/>
  </w:num>
  <w:num w:numId="7" w16cid:durableId="288049774">
    <w:abstractNumId w:val="4"/>
  </w:num>
  <w:num w:numId="8" w16cid:durableId="366221236">
    <w:abstractNumId w:val="3"/>
  </w:num>
  <w:num w:numId="9" w16cid:durableId="277876076">
    <w:abstractNumId w:val="2"/>
  </w:num>
  <w:num w:numId="10" w16cid:durableId="1331912669">
    <w:abstractNumId w:val="1"/>
  </w:num>
  <w:num w:numId="11" w16cid:durableId="1477837309">
    <w:abstractNumId w:val="10"/>
  </w:num>
  <w:num w:numId="12" w16cid:durableId="1116483186">
    <w:abstractNumId w:val="8"/>
  </w:num>
  <w:num w:numId="13" w16cid:durableId="716125339">
    <w:abstractNumId w:val="7"/>
  </w:num>
  <w:num w:numId="14" w16cid:durableId="974261710">
    <w:abstractNumId w:val="6"/>
  </w:num>
  <w:num w:numId="15" w16cid:durableId="933587803">
    <w:abstractNumId w:val="5"/>
  </w:num>
  <w:num w:numId="16" w16cid:durableId="1331757238">
    <w:abstractNumId w:val="0"/>
  </w:num>
  <w:num w:numId="17" w16cid:durableId="1968126641">
    <w:abstractNumId w:val="17"/>
  </w:num>
  <w:num w:numId="18" w16cid:durableId="123933391">
    <w:abstractNumId w:val="19"/>
  </w:num>
  <w:num w:numId="19" w16cid:durableId="158809770">
    <w:abstractNumId w:val="14"/>
  </w:num>
  <w:num w:numId="20" w16cid:durableId="567809146">
    <w:abstractNumId w:val="27"/>
  </w:num>
  <w:num w:numId="21" w16cid:durableId="534660673">
    <w:abstractNumId w:val="11"/>
  </w:num>
  <w:num w:numId="22" w16cid:durableId="2037732149">
    <w:abstractNumId w:val="37"/>
  </w:num>
  <w:num w:numId="23" w16cid:durableId="1179124449">
    <w:abstractNumId w:val="42"/>
  </w:num>
  <w:num w:numId="24" w16cid:durableId="2125541606">
    <w:abstractNumId w:val="16"/>
  </w:num>
  <w:num w:numId="25" w16cid:durableId="1700888362">
    <w:abstractNumId w:val="34"/>
  </w:num>
  <w:num w:numId="26" w16cid:durableId="1489978821">
    <w:abstractNumId w:val="20"/>
  </w:num>
  <w:num w:numId="27" w16cid:durableId="1020358606">
    <w:abstractNumId w:val="26"/>
  </w:num>
  <w:num w:numId="28" w16cid:durableId="1327398135">
    <w:abstractNumId w:val="15"/>
  </w:num>
  <w:num w:numId="29" w16cid:durableId="266470429">
    <w:abstractNumId w:val="21"/>
  </w:num>
  <w:num w:numId="30" w16cid:durableId="1280070345">
    <w:abstractNumId w:val="41"/>
  </w:num>
  <w:num w:numId="31" w16cid:durableId="837380401">
    <w:abstractNumId w:val="30"/>
  </w:num>
  <w:num w:numId="32" w16cid:durableId="318272071">
    <w:abstractNumId w:val="31"/>
  </w:num>
  <w:num w:numId="33" w16cid:durableId="894512418">
    <w:abstractNumId w:val="24"/>
  </w:num>
  <w:num w:numId="34" w16cid:durableId="977877653">
    <w:abstractNumId w:val="29"/>
  </w:num>
  <w:num w:numId="35" w16cid:durableId="1078332285">
    <w:abstractNumId w:val="22"/>
  </w:num>
  <w:num w:numId="36" w16cid:durableId="1227372427">
    <w:abstractNumId w:val="12"/>
  </w:num>
  <w:num w:numId="37" w16cid:durableId="1075250243">
    <w:abstractNumId w:val="25"/>
  </w:num>
  <w:num w:numId="38" w16cid:durableId="1481269128">
    <w:abstractNumId w:val="28"/>
  </w:num>
  <w:num w:numId="39" w16cid:durableId="171456281">
    <w:abstractNumId w:val="39"/>
  </w:num>
  <w:num w:numId="40" w16cid:durableId="1756053800">
    <w:abstractNumId w:val="38"/>
  </w:num>
  <w:num w:numId="41" w16cid:durableId="1254163126">
    <w:abstractNumId w:val="23"/>
  </w:num>
  <w:num w:numId="42" w16cid:durableId="1107045083">
    <w:abstractNumId w:val="18"/>
  </w:num>
  <w:num w:numId="43" w16cid:durableId="1563978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7"/>
    <w:rsid w:val="00001DFA"/>
    <w:rsid w:val="00025A2A"/>
    <w:rsid w:val="0003747A"/>
    <w:rsid w:val="000774CD"/>
    <w:rsid w:val="0008582E"/>
    <w:rsid w:val="00087A93"/>
    <w:rsid w:val="000920AB"/>
    <w:rsid w:val="000A5755"/>
    <w:rsid w:val="000C61CD"/>
    <w:rsid w:val="000D0C44"/>
    <w:rsid w:val="000D1107"/>
    <w:rsid w:val="0014710B"/>
    <w:rsid w:val="0018446C"/>
    <w:rsid w:val="001A7527"/>
    <w:rsid w:val="001B3F46"/>
    <w:rsid w:val="001E79A4"/>
    <w:rsid w:val="001E7A88"/>
    <w:rsid w:val="001F2080"/>
    <w:rsid w:val="001F63F8"/>
    <w:rsid w:val="00232820"/>
    <w:rsid w:val="002356B4"/>
    <w:rsid w:val="00237471"/>
    <w:rsid w:val="00255C11"/>
    <w:rsid w:val="002604AA"/>
    <w:rsid w:val="002B37D9"/>
    <w:rsid w:val="002B62E2"/>
    <w:rsid w:val="002B7A85"/>
    <w:rsid w:val="002E4342"/>
    <w:rsid w:val="00311919"/>
    <w:rsid w:val="0032172C"/>
    <w:rsid w:val="00345F00"/>
    <w:rsid w:val="00356B8A"/>
    <w:rsid w:val="003B1C8F"/>
    <w:rsid w:val="003C005B"/>
    <w:rsid w:val="003C6CB1"/>
    <w:rsid w:val="0040390E"/>
    <w:rsid w:val="00420D44"/>
    <w:rsid w:val="00440D4E"/>
    <w:rsid w:val="00477AF8"/>
    <w:rsid w:val="004C7215"/>
    <w:rsid w:val="004F1241"/>
    <w:rsid w:val="004F4135"/>
    <w:rsid w:val="00506D74"/>
    <w:rsid w:val="00534F1B"/>
    <w:rsid w:val="0056238B"/>
    <w:rsid w:val="00580814"/>
    <w:rsid w:val="005B59A7"/>
    <w:rsid w:val="005F64D2"/>
    <w:rsid w:val="0068417A"/>
    <w:rsid w:val="006B039D"/>
    <w:rsid w:val="006B155B"/>
    <w:rsid w:val="006C65AF"/>
    <w:rsid w:val="006D0B3B"/>
    <w:rsid w:val="006D3DC0"/>
    <w:rsid w:val="006D4EEA"/>
    <w:rsid w:val="00755EFB"/>
    <w:rsid w:val="0076406D"/>
    <w:rsid w:val="0078384A"/>
    <w:rsid w:val="007F42F3"/>
    <w:rsid w:val="007F52FB"/>
    <w:rsid w:val="008013BD"/>
    <w:rsid w:val="00832915"/>
    <w:rsid w:val="00844383"/>
    <w:rsid w:val="00844D84"/>
    <w:rsid w:val="008529B8"/>
    <w:rsid w:val="008818E3"/>
    <w:rsid w:val="00895CF0"/>
    <w:rsid w:val="008D7E15"/>
    <w:rsid w:val="008F1496"/>
    <w:rsid w:val="009202EC"/>
    <w:rsid w:val="00952D85"/>
    <w:rsid w:val="00952F74"/>
    <w:rsid w:val="0096158F"/>
    <w:rsid w:val="00970A6D"/>
    <w:rsid w:val="00971956"/>
    <w:rsid w:val="009764D8"/>
    <w:rsid w:val="00995729"/>
    <w:rsid w:val="009B24D2"/>
    <w:rsid w:val="009B4871"/>
    <w:rsid w:val="009C14B3"/>
    <w:rsid w:val="009E112D"/>
    <w:rsid w:val="00A04A0D"/>
    <w:rsid w:val="00A169B6"/>
    <w:rsid w:val="00A270BA"/>
    <w:rsid w:val="00A446B0"/>
    <w:rsid w:val="00A809A7"/>
    <w:rsid w:val="00AA0AC6"/>
    <w:rsid w:val="00AD14D3"/>
    <w:rsid w:val="00AD5E33"/>
    <w:rsid w:val="00AE1D90"/>
    <w:rsid w:val="00B02497"/>
    <w:rsid w:val="00B06FEB"/>
    <w:rsid w:val="00B222BC"/>
    <w:rsid w:val="00B23393"/>
    <w:rsid w:val="00B47F73"/>
    <w:rsid w:val="00B848D1"/>
    <w:rsid w:val="00B87059"/>
    <w:rsid w:val="00B967A8"/>
    <w:rsid w:val="00BA36A5"/>
    <w:rsid w:val="00BD4971"/>
    <w:rsid w:val="00C07FCA"/>
    <w:rsid w:val="00C215EA"/>
    <w:rsid w:val="00C640CC"/>
    <w:rsid w:val="00C76B30"/>
    <w:rsid w:val="00C91BBE"/>
    <w:rsid w:val="00CA51C4"/>
    <w:rsid w:val="00CC3EBC"/>
    <w:rsid w:val="00CF170D"/>
    <w:rsid w:val="00CF18D6"/>
    <w:rsid w:val="00D07F36"/>
    <w:rsid w:val="00DA508E"/>
    <w:rsid w:val="00E2580E"/>
    <w:rsid w:val="00E53173"/>
    <w:rsid w:val="00E66895"/>
    <w:rsid w:val="00ED5BD4"/>
    <w:rsid w:val="00EE37BE"/>
    <w:rsid w:val="00EF0C87"/>
    <w:rsid w:val="00EF752B"/>
    <w:rsid w:val="00F24918"/>
    <w:rsid w:val="00F45389"/>
    <w:rsid w:val="00F90BCA"/>
    <w:rsid w:val="00FA32B4"/>
    <w:rsid w:val="00FB258E"/>
    <w:rsid w:val="00FC69F4"/>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CD6294"/>
  <w14:defaultImageDpi w14:val="300"/>
  <w15:docId w15:val="{C2C91719-D79A-434B-BF83-04F28774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NormalWeb">
    <w:name w:val="Normal (Web)"/>
    <w:basedOn w:val="Normal"/>
    <w:uiPriority w:val="99"/>
    <w:unhideWhenUsed/>
    <w:rsid w:val="006D4EEA"/>
    <w:pPr>
      <w:spacing w:before="100" w:beforeAutospacing="1" w:after="100" w:afterAutospacing="1" w:line="240" w:lineRule="auto"/>
    </w:pPr>
    <w:rPr>
      <w:rFonts w:ascii="Times New Roman" w:eastAsia="Times New Roman" w:hAnsi="Times New Roman" w:cs="Times New Roman"/>
      <w:sz w:val="24"/>
    </w:rPr>
  </w:style>
  <w:style w:type="paragraph" w:customStyle="1" w:styleId="Default">
    <w:name w:val="Default"/>
    <w:rsid w:val="002B62E2"/>
    <w:pPr>
      <w:autoSpaceDE w:val="0"/>
      <w:autoSpaceDN w:val="0"/>
      <w:adjustRightInd w:val="0"/>
    </w:pPr>
    <w:rPr>
      <w:rFonts w:ascii="Calibri" w:eastAsiaTheme="minorHAnsi" w:hAnsi="Calibri" w:cs="Calibri"/>
      <w:color w:val="000000"/>
      <w:lang w:eastAsia="en-US"/>
    </w:rPr>
  </w:style>
  <w:style w:type="character" w:styleId="Marquedecommentaire">
    <w:name w:val="annotation reference"/>
    <w:basedOn w:val="Policepardfaut"/>
    <w:uiPriority w:val="99"/>
    <w:semiHidden/>
    <w:unhideWhenUsed/>
    <w:rsid w:val="00001DFA"/>
    <w:rPr>
      <w:sz w:val="16"/>
      <w:szCs w:val="16"/>
    </w:rPr>
  </w:style>
  <w:style w:type="paragraph" w:styleId="Objetducommentaire">
    <w:name w:val="annotation subject"/>
    <w:basedOn w:val="Commentaire"/>
    <w:next w:val="Commentaire"/>
    <w:link w:val="ObjetducommentaireCar"/>
    <w:uiPriority w:val="99"/>
    <w:semiHidden/>
    <w:unhideWhenUsed/>
    <w:rsid w:val="00001DFA"/>
    <w:pPr>
      <w:spacing w:line="240" w:lineRule="auto"/>
    </w:pPr>
    <w:rPr>
      <w:b/>
      <w:bCs/>
      <w:szCs w:val="20"/>
    </w:rPr>
  </w:style>
  <w:style w:type="character" w:customStyle="1" w:styleId="ObjetducommentaireCar">
    <w:name w:val="Objet du commentaire Car"/>
    <w:basedOn w:val="CommentaireCar"/>
    <w:link w:val="Objetducommentaire"/>
    <w:uiPriority w:val="99"/>
    <w:semiHidden/>
    <w:rsid w:val="00001DF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16884">
      <w:bodyDiv w:val="1"/>
      <w:marLeft w:val="0"/>
      <w:marRight w:val="0"/>
      <w:marTop w:val="0"/>
      <w:marBottom w:val="0"/>
      <w:divBdr>
        <w:top w:val="none" w:sz="0" w:space="0" w:color="auto"/>
        <w:left w:val="none" w:sz="0" w:space="0" w:color="auto"/>
        <w:bottom w:val="none" w:sz="0" w:space="0" w:color="auto"/>
        <w:right w:val="none" w:sz="0" w:space="0" w:color="auto"/>
      </w:divBdr>
    </w:div>
    <w:div w:id="1442795520">
      <w:bodyDiv w:val="1"/>
      <w:marLeft w:val="0"/>
      <w:marRight w:val="0"/>
      <w:marTop w:val="0"/>
      <w:marBottom w:val="0"/>
      <w:divBdr>
        <w:top w:val="none" w:sz="0" w:space="0" w:color="auto"/>
        <w:left w:val="none" w:sz="0" w:space="0" w:color="auto"/>
        <w:bottom w:val="none" w:sz="0" w:space="0" w:color="auto"/>
        <w:right w:val="none" w:sz="0" w:space="0" w:color="auto"/>
      </w:divBdr>
    </w:div>
    <w:div w:id="1955555266">
      <w:bodyDiv w:val="1"/>
      <w:marLeft w:val="0"/>
      <w:marRight w:val="0"/>
      <w:marTop w:val="0"/>
      <w:marBottom w:val="0"/>
      <w:divBdr>
        <w:top w:val="none" w:sz="0" w:space="0" w:color="auto"/>
        <w:left w:val="none" w:sz="0" w:space="0" w:color="auto"/>
        <w:bottom w:val="none" w:sz="0" w:space="0" w:color="auto"/>
        <w:right w:val="none" w:sz="0" w:space="0" w:color="auto"/>
      </w:divBdr>
      <w:divsChild>
        <w:div w:id="1644654575">
          <w:marLeft w:val="403"/>
          <w:marRight w:val="0"/>
          <w:marTop w:val="200"/>
          <w:marBottom w:val="0"/>
          <w:divBdr>
            <w:top w:val="none" w:sz="0" w:space="0" w:color="auto"/>
            <w:left w:val="none" w:sz="0" w:space="0" w:color="auto"/>
            <w:bottom w:val="none" w:sz="0" w:space="0" w:color="auto"/>
            <w:right w:val="none" w:sz="0" w:space="0" w:color="auto"/>
          </w:divBdr>
        </w:div>
        <w:div w:id="473451165">
          <w:marLeft w:val="403"/>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56.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CRR&#233;union\modeleCompterenduR&#233;unio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C690-1EBC-468A-A211-93093162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modeleCompterenduRéunion</Template>
  <TotalTime>0</TotalTime>
  <Pages>4</Pages>
  <Words>752</Words>
  <Characters>4137</Characters>
  <Application>Microsoft Office Word</Application>
  <DocSecurity>8</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GOVIC Sophie</dc:creator>
  <cp:lastModifiedBy>CORNEC Claire</cp:lastModifiedBy>
  <cp:revision>2</cp:revision>
  <cp:lastPrinted>2023-11-13T16:16:00Z</cp:lastPrinted>
  <dcterms:created xsi:type="dcterms:W3CDTF">2025-03-07T10:19:00Z</dcterms:created>
  <dcterms:modified xsi:type="dcterms:W3CDTF">2025-03-07T10:19:00Z</dcterms:modified>
</cp:coreProperties>
</file>