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480E" w14:textId="77777777" w:rsidR="00AC776D" w:rsidRPr="0012068A" w:rsidRDefault="00AC776D" w:rsidP="0012068A">
      <w:pPr>
        <w:pStyle w:val="Titre"/>
        <w:numPr>
          <w:ilvl w:val="0"/>
          <w:numId w:val="0"/>
        </w:numPr>
        <w:rPr>
          <w:rFonts w:eastAsiaTheme="minorEastAsia" w:cstheme="minorBidi"/>
          <w:color w:val="2B3583"/>
          <w:spacing w:val="0"/>
          <w:kern w:val="0"/>
          <w:sz w:val="22"/>
          <w:szCs w:val="22"/>
        </w:rPr>
      </w:pPr>
      <w:r w:rsidRPr="0012068A">
        <w:rPr>
          <w:rFonts w:eastAsiaTheme="minorEastAsia" w:cstheme="minorBidi"/>
          <w:color w:val="2B3583"/>
          <w:spacing w:val="0"/>
          <w:kern w:val="0"/>
          <w:sz w:val="22"/>
          <w:szCs w:val="22"/>
        </w:rPr>
        <w:t>I. OBJET</w:t>
      </w:r>
    </w:p>
    <w:p w14:paraId="4DAFAC8F"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 xml:space="preserve">La présente annexe a pour objet de définir les conditions dans lesquelles le CDG56, sous-traitant (ST) s’engage à effectuer pour le compte de la collectivité </w:t>
      </w:r>
      <w:permStart w:id="456731591" w:edGrp="everyone"/>
      <w:r w:rsidRPr="007400C8">
        <w:rPr>
          <w:rFonts w:ascii="Arial" w:eastAsia="Times New Roman" w:hAnsi="Arial" w:cs="Arial"/>
          <w:highlight w:val="yellow"/>
          <w:lang w:eastAsia="fr-FR"/>
        </w:rPr>
        <w:t>XX</w:t>
      </w:r>
      <w:permEnd w:id="456731591"/>
      <w:r w:rsidRPr="007400C8">
        <w:rPr>
          <w:rFonts w:ascii="Arial" w:eastAsia="Times New Roman" w:hAnsi="Arial" w:cs="Arial"/>
          <w:lang w:eastAsia="fr-FR"/>
        </w:rPr>
        <w:t>, responsable de traitement (RT) les opérations de traitement de données à caractère personnel définies ci-après.</w:t>
      </w:r>
    </w:p>
    <w:p w14:paraId="5E59D96A" w14:textId="77777777" w:rsidR="00AC776D" w:rsidRPr="0012068A" w:rsidRDefault="00AC776D" w:rsidP="0067717E">
      <w:pPr>
        <w:pStyle w:val="Titre"/>
        <w:numPr>
          <w:ilvl w:val="0"/>
          <w:numId w:val="0"/>
        </w:numPr>
        <w:ind w:left="284" w:hanging="284"/>
        <w:rPr>
          <w:rFonts w:eastAsiaTheme="minorEastAsia" w:cstheme="minorBidi"/>
          <w:color w:val="2B3583"/>
          <w:spacing w:val="0"/>
          <w:kern w:val="0"/>
          <w:sz w:val="22"/>
          <w:szCs w:val="22"/>
        </w:rPr>
      </w:pPr>
      <w:r w:rsidRPr="0012068A">
        <w:rPr>
          <w:rFonts w:eastAsiaTheme="minorEastAsia" w:cstheme="minorBidi"/>
          <w:color w:val="2B3583"/>
          <w:spacing w:val="0"/>
          <w:kern w:val="0"/>
          <w:sz w:val="22"/>
          <w:szCs w:val="22"/>
        </w:rPr>
        <w:t>II. DESCRIPTION DU TRAITEMENT FAISANT L’OBJET DE LA SOUS-TRAITANCE ET OBLIGATIONS DU SOUS-TRAITANT</w:t>
      </w:r>
    </w:p>
    <w:p w14:paraId="4D31ECA1"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 sous-traitant est autorisé à traiter pour le compte du responsable de traitement les données à caractère personnel nécessaires pour fournir les services objets de la convention.</w:t>
      </w:r>
    </w:p>
    <w:p w14:paraId="0F4FC192"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 responsable de traitement s’engage à documenter par écrit toute instruction concernant le traitement de données personnelles par le sous-traitant.</w:t>
      </w:r>
    </w:p>
    <w:p w14:paraId="01C1B2CB" w14:textId="645D41D4"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La nature des opérations réalisées sur les données ainsi que la ou les finalité(s) du traitement sont précisés aux articles 1 à 2 de la convention</w:t>
      </w:r>
      <w:r>
        <w:rPr>
          <w:rFonts w:ascii="Arial" w:eastAsia="Times New Roman" w:hAnsi="Arial" w:cs="Arial"/>
          <w:lang w:eastAsia="fr-FR"/>
        </w:rPr>
        <w:t>.</w:t>
      </w:r>
    </w:p>
    <w:p w14:paraId="7EF4C46C"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 responsable de traitement met à la disposition du sous-traitant les informations nécessaires : NIR, noms, prénom(s), date de naissance, situation familiale, ancienneté, adresse postale, IBAN, situation administrative et régime, type de contrat et temps de travail, grade, structure, échelon et indices, mutuelles, prénoms des enfants et date de naissance.</w:t>
      </w:r>
    </w:p>
    <w:p w14:paraId="0F2069A9"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 xml:space="preserve">Le responsable de traitement s’engage à fournir des données actualisées régulièrement, et ne fournir que celles strictement nécessaires pour la réalisation de la prestation. </w:t>
      </w:r>
    </w:p>
    <w:p w14:paraId="69823DB3" w14:textId="2BB8BEC1" w:rsidR="002A0D83"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Les catégories de personnes concernées sont précisées à l’article 1.</w:t>
      </w:r>
    </w:p>
    <w:p w14:paraId="1D0A35A5" w14:textId="2FD5A25E" w:rsidR="002A0D83" w:rsidRDefault="002A0D83">
      <w:pPr>
        <w:spacing w:after="0" w:line="240" w:lineRule="auto"/>
        <w:rPr>
          <w:rFonts w:ascii="Arial" w:eastAsia="Times New Roman" w:hAnsi="Arial" w:cs="Arial"/>
          <w:lang w:eastAsia="fr-FR"/>
        </w:rPr>
      </w:pPr>
      <w:r>
        <w:rPr>
          <w:rFonts w:ascii="Arial" w:eastAsia="Times New Roman" w:hAnsi="Arial" w:cs="Arial"/>
          <w:lang w:eastAsia="fr-FR"/>
        </w:rPr>
        <w:br w:type="page"/>
      </w:r>
    </w:p>
    <w:p w14:paraId="6584EA66" w14:textId="77777777" w:rsidR="00AC776D" w:rsidRPr="0067717E" w:rsidRDefault="00AC776D" w:rsidP="0067717E">
      <w:pPr>
        <w:pStyle w:val="Titre"/>
        <w:numPr>
          <w:ilvl w:val="0"/>
          <w:numId w:val="0"/>
        </w:numPr>
        <w:ind w:left="284" w:hanging="284"/>
        <w:rPr>
          <w:rFonts w:eastAsiaTheme="minorEastAsia" w:cstheme="minorBidi"/>
          <w:color w:val="2B3583"/>
          <w:spacing w:val="0"/>
          <w:kern w:val="0"/>
          <w:sz w:val="22"/>
          <w:szCs w:val="22"/>
        </w:rPr>
      </w:pPr>
      <w:r w:rsidRPr="0067717E">
        <w:rPr>
          <w:rFonts w:eastAsiaTheme="minorEastAsia" w:cstheme="minorBidi"/>
          <w:color w:val="2B3583"/>
          <w:spacing w:val="0"/>
          <w:kern w:val="0"/>
          <w:sz w:val="22"/>
          <w:szCs w:val="22"/>
        </w:rPr>
        <w:lastRenderedPageBreak/>
        <w:t>III. OBLIGATIONS DU SOUS-TRAITANT VIS-A-VIS DU RESPONSABLE DE TRAITEMENT</w:t>
      </w:r>
    </w:p>
    <w:p w14:paraId="37212ABD" w14:textId="72EBBDFF" w:rsidR="00AC776D" w:rsidRPr="0067717E" w:rsidRDefault="00AC776D" w:rsidP="00AC776D">
      <w:pPr>
        <w:numPr>
          <w:ilvl w:val="0"/>
          <w:numId w:val="36"/>
        </w:numPr>
        <w:spacing w:before="100" w:beforeAutospacing="1" w:after="100" w:afterAutospacing="1" w:line="240" w:lineRule="auto"/>
        <w:contextualSpacing/>
        <w:jc w:val="both"/>
        <w:rPr>
          <w:rFonts w:ascii="Arial" w:eastAsia="Times New Roman" w:hAnsi="Arial" w:cs="Arial"/>
          <w:b/>
          <w:lang w:eastAsia="fr-FR"/>
        </w:rPr>
      </w:pPr>
      <w:r w:rsidRPr="0067717E">
        <w:rPr>
          <w:rFonts w:ascii="Arial" w:eastAsia="Times New Roman" w:hAnsi="Arial" w:cs="Arial"/>
          <w:b/>
          <w:lang w:eastAsia="fr-FR"/>
        </w:rPr>
        <w:t>Le sous-traitant s'engage à :</w:t>
      </w:r>
    </w:p>
    <w:p w14:paraId="58E4D4AC" w14:textId="77777777" w:rsidR="0067717E" w:rsidRPr="0067717E" w:rsidRDefault="0067717E" w:rsidP="0067717E">
      <w:pPr>
        <w:spacing w:before="100" w:beforeAutospacing="1" w:after="100" w:afterAutospacing="1" w:line="240" w:lineRule="auto"/>
        <w:ind w:left="720"/>
        <w:contextualSpacing/>
        <w:jc w:val="both"/>
        <w:rPr>
          <w:rFonts w:ascii="Arial" w:eastAsia="Times New Roman" w:hAnsi="Arial" w:cs="Arial"/>
          <w:b/>
          <w:u w:val="single"/>
          <w:lang w:eastAsia="fr-FR"/>
        </w:rPr>
      </w:pPr>
    </w:p>
    <w:p w14:paraId="0E716CC7" w14:textId="5EEFB9CE"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traiter les données </w:t>
      </w:r>
      <w:r w:rsidRPr="0067717E">
        <w:rPr>
          <w:rFonts w:ascii="Arial" w:eastAsia="Times New Roman" w:hAnsi="Arial" w:cs="Arial"/>
          <w:b/>
          <w:bCs/>
          <w:lang w:eastAsia="fr-FR"/>
        </w:rPr>
        <w:t>uniquement pour la ou les seule(s) finalité(s)</w:t>
      </w:r>
      <w:r w:rsidRPr="0067717E">
        <w:rPr>
          <w:rFonts w:ascii="Arial" w:eastAsia="Times New Roman" w:hAnsi="Arial" w:cs="Arial"/>
          <w:lang w:eastAsia="fr-FR"/>
        </w:rPr>
        <w:t> qui fait/font l’objet de la convention</w:t>
      </w:r>
      <w:r w:rsidR="00C930E4" w:rsidRPr="0067717E">
        <w:rPr>
          <w:rFonts w:ascii="Arial" w:eastAsia="Times New Roman" w:hAnsi="Arial" w:cs="Arial"/>
          <w:lang w:eastAsia="fr-FR"/>
        </w:rPr>
        <w:t> ;</w:t>
      </w:r>
    </w:p>
    <w:p w14:paraId="391804E8" w14:textId="69810DD9" w:rsidR="0067717E" w:rsidRPr="0067717E" w:rsidRDefault="0067717E" w:rsidP="0067717E">
      <w:pPr>
        <w:spacing w:before="100" w:beforeAutospacing="1" w:after="100" w:afterAutospacing="1" w:line="240" w:lineRule="auto"/>
        <w:ind w:left="1440"/>
        <w:contextualSpacing/>
        <w:jc w:val="both"/>
        <w:rPr>
          <w:rFonts w:ascii="Arial" w:eastAsia="Times New Roman" w:hAnsi="Arial" w:cs="Arial"/>
          <w:lang w:eastAsia="fr-FR"/>
        </w:rPr>
      </w:pPr>
    </w:p>
    <w:p w14:paraId="30337453" w14:textId="77777777" w:rsidR="002559E5" w:rsidRDefault="002559E5" w:rsidP="002559E5">
      <w:pPr>
        <w:numPr>
          <w:ilvl w:val="1"/>
          <w:numId w:val="43"/>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lang w:eastAsia="fr-FR"/>
        </w:rPr>
        <w:t>traiter les données </w:t>
      </w:r>
      <w:r w:rsidRPr="007400C8">
        <w:rPr>
          <w:rFonts w:ascii="Arial" w:eastAsia="Times New Roman" w:hAnsi="Arial" w:cs="Arial"/>
          <w:b/>
          <w:bCs/>
          <w:lang w:eastAsia="fr-FR"/>
        </w:rPr>
        <w:t>conformément aux instructions documentées</w:t>
      </w:r>
      <w:r w:rsidRPr="007400C8">
        <w:rPr>
          <w:rFonts w:ascii="Arial" w:eastAsia="Times New Roman" w:hAnsi="Arial" w:cs="Arial"/>
          <w:lang w:eastAsia="fr-FR"/>
        </w:rPr>
        <w:t> 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w:t>
      </w:r>
      <w:r w:rsidRPr="007400C8">
        <w:rPr>
          <w:rFonts w:ascii="Arial" w:eastAsia="Times New Roman" w:hAnsi="Arial" w:cs="Arial"/>
          <w:b/>
          <w:bCs/>
          <w:lang w:eastAsia="fr-FR"/>
        </w:rPr>
        <w:t>informe immédiatement </w:t>
      </w:r>
      <w:r w:rsidRPr="007400C8">
        <w:rPr>
          <w:rFonts w:ascii="Arial" w:eastAsia="Times New Roman" w:hAnsi="Arial" w:cs="Arial"/>
          <w:lang w:eastAsia="fr-FR"/>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w:t>
      </w:r>
      <w:r w:rsidRPr="00335BAD">
        <w:rPr>
          <w:rFonts w:ascii="Arial" w:eastAsia="Times New Roman" w:hAnsi="Arial" w:cs="Arial"/>
          <w:sz w:val="24"/>
          <w:szCs w:val="24"/>
          <w:lang w:eastAsia="fr-FR"/>
        </w:rPr>
        <w:t xml:space="preserve"> </w:t>
      </w:r>
      <w:r w:rsidRPr="007400C8">
        <w:rPr>
          <w:rFonts w:ascii="Arial" w:eastAsia="Times New Roman" w:hAnsi="Arial" w:cs="Arial"/>
          <w:lang w:eastAsia="fr-FR"/>
        </w:rPr>
        <w:t>traitement, sauf si le droit concerné interdit une telle information pour des motifs importants d'intérêt public</w:t>
      </w:r>
      <w:r>
        <w:rPr>
          <w:rFonts w:ascii="Arial" w:eastAsia="Times New Roman" w:hAnsi="Arial" w:cs="Arial"/>
          <w:lang w:eastAsia="fr-FR"/>
        </w:rPr>
        <w:t> ;</w:t>
      </w:r>
    </w:p>
    <w:p w14:paraId="41025FE8" w14:textId="77777777" w:rsidR="002559E5" w:rsidRPr="007400C8" w:rsidRDefault="002559E5" w:rsidP="002559E5">
      <w:pPr>
        <w:spacing w:before="100" w:beforeAutospacing="1" w:after="100" w:afterAutospacing="1" w:line="240" w:lineRule="auto"/>
        <w:ind w:left="1440"/>
        <w:contextualSpacing/>
        <w:jc w:val="both"/>
        <w:rPr>
          <w:rFonts w:ascii="Arial" w:eastAsia="Times New Roman" w:hAnsi="Arial" w:cs="Arial"/>
          <w:lang w:eastAsia="fr-FR"/>
        </w:rPr>
      </w:pPr>
    </w:p>
    <w:p w14:paraId="13261343" w14:textId="77777777" w:rsidR="002559E5" w:rsidRDefault="002559E5" w:rsidP="002559E5">
      <w:pPr>
        <w:numPr>
          <w:ilvl w:val="1"/>
          <w:numId w:val="43"/>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b/>
          <w:bCs/>
          <w:lang w:eastAsia="fr-FR"/>
        </w:rPr>
        <w:t>garantir la confidentialité</w:t>
      </w:r>
      <w:r w:rsidRPr="007400C8">
        <w:rPr>
          <w:rFonts w:ascii="Arial" w:eastAsia="Times New Roman" w:hAnsi="Arial" w:cs="Arial"/>
          <w:lang w:eastAsia="fr-FR"/>
        </w:rPr>
        <w:t> des données à caractère personnel traitées dans le cadre du présent contrat</w:t>
      </w:r>
      <w:r>
        <w:rPr>
          <w:rFonts w:ascii="Arial" w:eastAsia="Times New Roman" w:hAnsi="Arial" w:cs="Arial"/>
          <w:lang w:eastAsia="fr-FR"/>
        </w:rPr>
        <w:t> ;</w:t>
      </w:r>
    </w:p>
    <w:p w14:paraId="36BDABDC" w14:textId="77777777" w:rsidR="002559E5" w:rsidRPr="007400C8" w:rsidRDefault="002559E5" w:rsidP="002559E5">
      <w:pPr>
        <w:spacing w:before="100" w:beforeAutospacing="1" w:after="100" w:afterAutospacing="1" w:line="240" w:lineRule="auto"/>
        <w:ind w:left="1440"/>
        <w:contextualSpacing/>
        <w:jc w:val="both"/>
        <w:rPr>
          <w:rFonts w:ascii="Arial" w:eastAsia="Times New Roman" w:hAnsi="Arial" w:cs="Arial"/>
          <w:lang w:eastAsia="fr-FR"/>
        </w:rPr>
      </w:pPr>
    </w:p>
    <w:p w14:paraId="2576EB71" w14:textId="77777777" w:rsidR="002559E5" w:rsidRPr="007400C8" w:rsidRDefault="002559E5" w:rsidP="002559E5">
      <w:pPr>
        <w:numPr>
          <w:ilvl w:val="1"/>
          <w:numId w:val="43"/>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lang w:eastAsia="fr-FR"/>
        </w:rPr>
        <w:t>veiller à ce que les </w:t>
      </w:r>
      <w:r w:rsidRPr="007400C8">
        <w:rPr>
          <w:rFonts w:ascii="Arial" w:eastAsia="Times New Roman" w:hAnsi="Arial" w:cs="Arial"/>
          <w:b/>
          <w:bCs/>
          <w:lang w:eastAsia="fr-FR"/>
        </w:rPr>
        <w:t>personnes autorisées à traiter les données à caractère personnel </w:t>
      </w:r>
      <w:r w:rsidRPr="007400C8">
        <w:rPr>
          <w:rFonts w:ascii="Arial" w:eastAsia="Times New Roman" w:hAnsi="Arial" w:cs="Arial"/>
          <w:lang w:eastAsia="fr-FR"/>
        </w:rPr>
        <w:t>en vertu du présent contrat :</w:t>
      </w:r>
    </w:p>
    <w:p w14:paraId="5E3323B1" w14:textId="77777777" w:rsidR="002559E5" w:rsidRPr="007400C8" w:rsidRDefault="002559E5" w:rsidP="002559E5">
      <w:pPr>
        <w:numPr>
          <w:ilvl w:val="2"/>
          <w:numId w:val="44"/>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lang w:eastAsia="fr-FR"/>
        </w:rPr>
        <w:t>s’engagent à respecter la confidentialité ou soient soumises à une obligation légale appropriée de confidentialité</w:t>
      </w:r>
    </w:p>
    <w:p w14:paraId="6AED2EBD" w14:textId="77777777" w:rsidR="002559E5" w:rsidRDefault="002559E5" w:rsidP="002559E5">
      <w:pPr>
        <w:numPr>
          <w:ilvl w:val="2"/>
          <w:numId w:val="44"/>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lang w:eastAsia="fr-FR"/>
        </w:rPr>
        <w:t>reçoivent la formation nécessaire en matière de protection des données à caractère personnel</w:t>
      </w:r>
    </w:p>
    <w:p w14:paraId="28270904" w14:textId="77777777" w:rsidR="002559E5" w:rsidRPr="007400C8" w:rsidRDefault="002559E5" w:rsidP="002559E5">
      <w:pPr>
        <w:spacing w:before="100" w:beforeAutospacing="1" w:after="100" w:afterAutospacing="1" w:line="240" w:lineRule="auto"/>
        <w:ind w:left="2160"/>
        <w:contextualSpacing/>
        <w:jc w:val="both"/>
        <w:rPr>
          <w:rFonts w:ascii="Arial" w:eastAsia="Times New Roman" w:hAnsi="Arial" w:cs="Arial"/>
          <w:lang w:eastAsia="fr-FR"/>
        </w:rPr>
      </w:pPr>
    </w:p>
    <w:p w14:paraId="7C9197C5" w14:textId="77777777" w:rsidR="002559E5" w:rsidRPr="00800C9B" w:rsidRDefault="002559E5" w:rsidP="002559E5">
      <w:pPr>
        <w:numPr>
          <w:ilvl w:val="1"/>
          <w:numId w:val="43"/>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lang w:eastAsia="fr-FR"/>
        </w:rPr>
        <w:t>prendre en compte, s’agissant de ses outils, produits, applications ou services, les principes de</w:t>
      </w:r>
      <w:r w:rsidRPr="007400C8">
        <w:rPr>
          <w:rFonts w:ascii="Arial" w:eastAsia="Times New Roman" w:hAnsi="Arial" w:cs="Arial"/>
          <w:b/>
          <w:bCs/>
          <w:lang w:eastAsia="fr-FR"/>
        </w:rPr>
        <w:t> protection des données dès la conception</w:t>
      </w:r>
      <w:r w:rsidRPr="007400C8">
        <w:rPr>
          <w:rFonts w:ascii="Arial" w:eastAsia="Times New Roman" w:hAnsi="Arial" w:cs="Arial"/>
          <w:lang w:eastAsia="fr-FR"/>
        </w:rPr>
        <w:t> et de</w:t>
      </w:r>
      <w:r w:rsidRPr="007400C8">
        <w:rPr>
          <w:rFonts w:ascii="Arial" w:eastAsia="Times New Roman" w:hAnsi="Arial" w:cs="Arial"/>
          <w:b/>
          <w:bCs/>
          <w:lang w:eastAsia="fr-FR"/>
        </w:rPr>
        <w:t> protection des données par défaut</w:t>
      </w:r>
      <w:r>
        <w:rPr>
          <w:rFonts w:ascii="Arial" w:eastAsia="Times New Roman" w:hAnsi="Arial" w:cs="Arial"/>
          <w:b/>
          <w:bCs/>
          <w:lang w:eastAsia="fr-FR"/>
        </w:rPr>
        <w:t> ;</w:t>
      </w:r>
    </w:p>
    <w:p w14:paraId="78785F0B" w14:textId="77777777" w:rsidR="002559E5" w:rsidRPr="007400C8" w:rsidRDefault="002559E5" w:rsidP="002559E5">
      <w:pPr>
        <w:spacing w:before="100" w:beforeAutospacing="1" w:after="100" w:afterAutospacing="1" w:line="240" w:lineRule="auto"/>
        <w:ind w:left="1440"/>
        <w:contextualSpacing/>
        <w:jc w:val="both"/>
        <w:rPr>
          <w:rFonts w:ascii="Arial" w:eastAsia="Times New Roman" w:hAnsi="Arial" w:cs="Arial"/>
          <w:lang w:eastAsia="fr-FR"/>
        </w:rPr>
      </w:pPr>
    </w:p>
    <w:p w14:paraId="3CE31A37" w14:textId="77777777" w:rsidR="002559E5" w:rsidRPr="007400C8" w:rsidRDefault="002559E5" w:rsidP="002559E5">
      <w:pPr>
        <w:numPr>
          <w:ilvl w:val="1"/>
          <w:numId w:val="43"/>
        </w:numPr>
        <w:spacing w:before="100" w:beforeAutospacing="1" w:after="100" w:afterAutospacing="1" w:line="240" w:lineRule="auto"/>
        <w:contextualSpacing/>
        <w:jc w:val="both"/>
        <w:rPr>
          <w:rFonts w:ascii="Arial" w:eastAsia="Times New Roman" w:hAnsi="Arial" w:cs="Arial"/>
          <w:lang w:eastAsia="fr-FR"/>
        </w:rPr>
      </w:pPr>
      <w:r w:rsidRPr="007400C8">
        <w:rPr>
          <w:rFonts w:ascii="Arial" w:eastAsia="Times New Roman" w:hAnsi="Arial" w:cs="Arial"/>
          <w:lang w:eastAsia="fr-FR"/>
        </w:rPr>
        <w:t>informer le RT et obtenir son accord écrit en cas de recours à un autre sous-traitant</w:t>
      </w:r>
      <w:r>
        <w:rPr>
          <w:rFonts w:ascii="Arial" w:eastAsia="Times New Roman" w:hAnsi="Arial" w:cs="Arial"/>
          <w:lang w:eastAsia="fr-FR"/>
        </w:rPr>
        <w:t>.</w:t>
      </w:r>
      <w:r w:rsidRPr="007400C8">
        <w:rPr>
          <w:rFonts w:ascii="Arial" w:eastAsia="Times New Roman" w:hAnsi="Arial" w:cs="Arial"/>
          <w:lang w:eastAsia="fr-FR"/>
        </w:rPr>
        <w:t xml:space="preserve"> </w:t>
      </w:r>
    </w:p>
    <w:p w14:paraId="796574F1" w14:textId="77777777" w:rsidR="00AC776D" w:rsidRPr="0067717E" w:rsidRDefault="00AC776D" w:rsidP="00AC776D">
      <w:pPr>
        <w:rPr>
          <w:rFonts w:ascii="Arial" w:eastAsia="Calibri" w:hAnsi="Arial" w:cs="Arial"/>
          <w:lang w:eastAsia="fr-FR"/>
        </w:rPr>
      </w:pPr>
    </w:p>
    <w:p w14:paraId="44442D26"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Droit d’information des personnes concernées</w:t>
      </w:r>
    </w:p>
    <w:p w14:paraId="0684DE5B" w14:textId="77777777" w:rsidR="00716D69"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Il appartient au responsable de traitement de fournir l’information aux personnes concernées par les opérations de traitement au moment de la collecte des données.</w:t>
      </w:r>
    </w:p>
    <w:p w14:paraId="3252EA7A"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Exercice des droits des personnes</w:t>
      </w:r>
    </w:p>
    <w:p w14:paraId="31FA249C"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Dans la mesure du possible, le sous-traitant aidera le responsable de traitement à s’acquitter de son obligation de donner suite aux demandes d’exercice des droits des personnes concernées.</w:t>
      </w:r>
    </w:p>
    <w:p w14:paraId="645B49CA" w14:textId="07343111" w:rsidR="002A0D83"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Lorsque les personnes concernées exercent auprès du sous-traitant des demandes d’exercice de leurs droits, le sous-traitant doit adresser ces demandes dès réception par courrier électronique au responsable du traitement.</w:t>
      </w:r>
    </w:p>
    <w:p w14:paraId="784B08FA" w14:textId="77777777" w:rsidR="002A0D83" w:rsidRDefault="002A0D83">
      <w:pPr>
        <w:spacing w:after="0" w:line="240" w:lineRule="auto"/>
        <w:rPr>
          <w:rFonts w:ascii="Arial" w:eastAsia="Times New Roman" w:hAnsi="Arial" w:cs="Arial"/>
          <w:lang w:eastAsia="fr-FR"/>
        </w:rPr>
      </w:pPr>
      <w:r>
        <w:rPr>
          <w:rFonts w:ascii="Arial" w:eastAsia="Times New Roman" w:hAnsi="Arial" w:cs="Arial"/>
          <w:lang w:eastAsia="fr-FR"/>
        </w:rPr>
        <w:br w:type="page"/>
      </w:r>
    </w:p>
    <w:p w14:paraId="1D2AB169"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lastRenderedPageBreak/>
        <w:t>Notification des violations de données à caractère personnel</w:t>
      </w:r>
    </w:p>
    <w:p w14:paraId="13FF7AF8"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 sous-traitant notifie par tout moyen, au responsable de traitement</w:t>
      </w:r>
      <w:r>
        <w:rPr>
          <w:rFonts w:ascii="Arial" w:eastAsia="Times New Roman" w:hAnsi="Arial" w:cs="Arial"/>
          <w:lang w:eastAsia="fr-FR"/>
        </w:rPr>
        <w:t>,</w:t>
      </w:r>
      <w:r w:rsidRPr="007400C8">
        <w:rPr>
          <w:rFonts w:ascii="Arial" w:eastAsia="Times New Roman" w:hAnsi="Arial" w:cs="Arial"/>
          <w:lang w:eastAsia="fr-FR"/>
        </w:rPr>
        <w:t xml:space="preserve"> sans délai</w:t>
      </w:r>
      <w:r>
        <w:rPr>
          <w:rFonts w:ascii="Arial" w:eastAsia="Times New Roman" w:hAnsi="Arial" w:cs="Arial"/>
          <w:lang w:eastAsia="fr-FR"/>
        </w:rPr>
        <w:t>,</w:t>
      </w:r>
      <w:r w:rsidRPr="007400C8">
        <w:rPr>
          <w:rFonts w:ascii="Arial" w:eastAsia="Times New Roman" w:hAnsi="Arial" w:cs="Arial"/>
          <w:lang w:eastAsia="fr-FR"/>
        </w:rPr>
        <w:t xml:space="preserve"> toute violation de données à caractère personnel après en avoir pris connaissance</w:t>
      </w:r>
      <w:r>
        <w:rPr>
          <w:rFonts w:ascii="Arial" w:eastAsia="Times New Roman" w:hAnsi="Arial" w:cs="Arial"/>
          <w:lang w:eastAsia="fr-FR"/>
        </w:rPr>
        <w:t>.</w:t>
      </w:r>
      <w:r w:rsidRPr="007400C8">
        <w:rPr>
          <w:rFonts w:ascii="Arial" w:eastAsia="Times New Roman" w:hAnsi="Arial" w:cs="Arial"/>
          <w:lang w:eastAsia="fr-FR"/>
        </w:rPr>
        <w:t xml:space="preserve"> Cette notification est accompagnée de toute documentation utile afin de permettre au responsable de traitement, si nécessaire, de notifier cette violation à l’autorité de contrôle compétente.</w:t>
      </w:r>
    </w:p>
    <w:p w14:paraId="4B1D2767" w14:textId="77777777" w:rsidR="002559E5" w:rsidRPr="007400C8" w:rsidRDefault="002559E5" w:rsidP="002D007B">
      <w:pPr>
        <w:spacing w:before="60" w:after="60" w:line="240" w:lineRule="auto"/>
        <w:jc w:val="both"/>
        <w:rPr>
          <w:rFonts w:ascii="Arial" w:eastAsia="Times New Roman" w:hAnsi="Arial" w:cs="Arial"/>
          <w:lang w:eastAsia="fr-FR"/>
        </w:rPr>
      </w:pPr>
      <w:r w:rsidRPr="007400C8">
        <w:rPr>
          <w:rFonts w:ascii="Arial" w:eastAsia="Times New Roman" w:hAnsi="Arial" w:cs="Arial"/>
          <w:lang w:eastAsia="fr-FR"/>
        </w:rPr>
        <w:t>La documentation contient au moins :</w:t>
      </w:r>
    </w:p>
    <w:p w14:paraId="387D73CF" w14:textId="77777777" w:rsidR="002559E5" w:rsidRPr="007400C8" w:rsidRDefault="002559E5" w:rsidP="002D007B">
      <w:pPr>
        <w:numPr>
          <w:ilvl w:val="0"/>
          <w:numId w:val="45"/>
        </w:numPr>
        <w:spacing w:before="60" w:after="100" w:afterAutospacing="1" w:line="240" w:lineRule="auto"/>
        <w:ind w:left="714" w:hanging="357"/>
        <w:jc w:val="both"/>
        <w:rPr>
          <w:rFonts w:ascii="Arial" w:eastAsia="Times New Roman" w:hAnsi="Arial" w:cs="Arial"/>
          <w:lang w:eastAsia="fr-FR"/>
        </w:rPr>
      </w:pPr>
      <w:r w:rsidRPr="007400C8">
        <w:rPr>
          <w:rFonts w:ascii="Arial" w:eastAsia="Times New Roman" w:hAnsi="Arial" w:cs="Arial"/>
          <w:lang w:eastAsia="fr-FR"/>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3FD09A6D" w14:textId="77777777" w:rsidR="002559E5" w:rsidRPr="007400C8" w:rsidRDefault="002559E5" w:rsidP="002559E5">
      <w:pPr>
        <w:numPr>
          <w:ilvl w:val="0"/>
          <w:numId w:val="45"/>
        </w:num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 nom et les coordonnées du délégué à la protection des données ou d'un autre point de contact auprès duquel des informations supplémentaires peuvent être obtenues ;</w:t>
      </w:r>
    </w:p>
    <w:p w14:paraId="40C1135A" w14:textId="77777777" w:rsidR="002559E5" w:rsidRPr="007400C8" w:rsidRDefault="002559E5" w:rsidP="002559E5">
      <w:pPr>
        <w:numPr>
          <w:ilvl w:val="0"/>
          <w:numId w:val="45"/>
        </w:num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la description des conséquences probables de la violation de données à caractère personnel ;</w:t>
      </w:r>
    </w:p>
    <w:p w14:paraId="4A102FAC" w14:textId="7A421DFD" w:rsidR="002559E5" w:rsidRDefault="002559E5" w:rsidP="002559E5">
      <w:pPr>
        <w:numPr>
          <w:ilvl w:val="0"/>
          <w:numId w:val="45"/>
        </w:numPr>
        <w:spacing w:before="100" w:beforeAutospacing="1" w:after="100" w:afterAutospacing="1" w:line="240" w:lineRule="auto"/>
        <w:jc w:val="both"/>
        <w:rPr>
          <w:rFonts w:ascii="Arial" w:eastAsia="Times New Roman" w:hAnsi="Arial" w:cs="Arial"/>
          <w:sz w:val="24"/>
          <w:szCs w:val="24"/>
          <w:lang w:eastAsia="fr-FR"/>
        </w:rPr>
      </w:pPr>
      <w:r w:rsidRPr="00335BAD">
        <w:rPr>
          <w:rFonts w:ascii="Arial" w:eastAsia="Times New Roman" w:hAnsi="Arial" w:cs="Arial"/>
          <w:sz w:val="24"/>
          <w:szCs w:val="24"/>
          <w:lang w:eastAsia="fr-FR"/>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3F641F8C"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Aide du sous-traitant dans le cadre du respect par le responsable de traitement de ses obligations</w:t>
      </w:r>
    </w:p>
    <w:p w14:paraId="7F1B20B0"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sous-traitant aide le responsable de traitement pour la réalisation d’analyses d’impact relative à la protection des données.</w:t>
      </w:r>
    </w:p>
    <w:p w14:paraId="4EC1F02E"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Mesures de sécurité</w:t>
      </w:r>
    </w:p>
    <w:p w14:paraId="33E0A928" w14:textId="77777777" w:rsidR="002559E5" w:rsidRPr="007400C8" w:rsidRDefault="002559E5" w:rsidP="002559E5">
      <w:pPr>
        <w:pStyle w:val="Paragraphedeliste"/>
        <w:numPr>
          <w:ilvl w:val="0"/>
          <w:numId w:val="39"/>
        </w:numPr>
        <w:tabs>
          <w:tab w:val="left" w:pos="1418"/>
        </w:tabs>
        <w:spacing w:before="100" w:beforeAutospacing="1" w:after="100" w:afterAutospacing="1" w:line="240" w:lineRule="auto"/>
        <w:ind w:left="1560" w:hanging="284"/>
        <w:jc w:val="both"/>
        <w:rPr>
          <w:rFonts w:eastAsia="Times New Roman" w:cs="Arial"/>
          <w:b/>
          <w:sz w:val="22"/>
          <w:szCs w:val="22"/>
        </w:rPr>
      </w:pPr>
      <w:bookmarkStart w:id="0" w:name="_Hlk148348274"/>
      <w:r w:rsidRPr="007400C8">
        <w:rPr>
          <w:rFonts w:eastAsia="Times New Roman" w:cs="Arial"/>
          <w:b/>
          <w:sz w:val="22"/>
          <w:szCs w:val="22"/>
        </w:rPr>
        <w:t>Description générale de l’environnement système CIRIL</w:t>
      </w:r>
      <w:bookmarkEnd w:id="0"/>
      <w:r>
        <w:rPr>
          <w:rFonts w:eastAsia="Times New Roman" w:cs="Arial"/>
          <w:b/>
          <w:sz w:val="22"/>
          <w:szCs w:val="22"/>
        </w:rPr>
        <w:t xml:space="preserve"> </w:t>
      </w:r>
    </w:p>
    <w:p w14:paraId="1E4FFA59" w14:textId="77777777" w:rsidR="002559E5" w:rsidRPr="002559E5" w:rsidRDefault="002559E5" w:rsidP="002D007B">
      <w:pPr>
        <w:spacing w:before="100" w:beforeAutospacing="1" w:after="100" w:afterAutospacing="1" w:line="240" w:lineRule="auto"/>
        <w:jc w:val="both"/>
        <w:rPr>
          <w:rFonts w:ascii="Arial" w:eastAsia="Times New Roman" w:hAnsi="Arial" w:cs="Arial"/>
        </w:rPr>
      </w:pPr>
      <w:r w:rsidRPr="002559E5">
        <w:rPr>
          <w:rFonts w:ascii="Arial" w:eastAsia="Times New Roman" w:hAnsi="Arial" w:cs="Arial"/>
        </w:rPr>
        <w:t xml:space="preserve">Les applications CIRIL Civil Net Finances et Civil Net RH sont de type ‘full web’ et sont dédiées aux agents du Pôle Parcours Professionnels du CDG56. </w:t>
      </w:r>
    </w:p>
    <w:p w14:paraId="053E3B39" w14:textId="77777777" w:rsidR="00AC776D" w:rsidRPr="0067717E" w:rsidRDefault="00AC776D" w:rsidP="002559E5">
      <w:pPr>
        <w:pStyle w:val="Paragraphedeliste"/>
        <w:numPr>
          <w:ilvl w:val="0"/>
          <w:numId w:val="39"/>
        </w:numPr>
        <w:spacing w:before="100" w:beforeAutospacing="1" w:after="100" w:afterAutospacing="1" w:line="240" w:lineRule="auto"/>
        <w:ind w:left="1560" w:hanging="284"/>
        <w:jc w:val="both"/>
        <w:rPr>
          <w:rFonts w:eastAsia="Times New Roman" w:cs="Arial"/>
          <w:b/>
          <w:sz w:val="22"/>
          <w:szCs w:val="22"/>
        </w:rPr>
      </w:pPr>
      <w:r w:rsidRPr="0067717E">
        <w:rPr>
          <w:rFonts w:eastAsia="Times New Roman" w:cs="Arial"/>
          <w:b/>
          <w:sz w:val="22"/>
          <w:szCs w:val="22"/>
        </w:rPr>
        <w:t>Sécurisation des données du CDG56</w:t>
      </w:r>
    </w:p>
    <w:p w14:paraId="03929122"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L’ensemble des données propres à CIRIL Civil Net Finances et Civil Net RH est localisé sur des infrastructures appartenant au CDG56. Les serveurs de données sont hébergés sur une machine virtuelle distincte et hébergent les bases GF et RH.</w:t>
      </w:r>
    </w:p>
    <w:p w14:paraId="28D676F5" w14:textId="719378DF" w:rsidR="002A0D83"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 xml:space="preserve">Cette infrastructure met en œuvre un cluster de serveurs physiques répartis entre deux salles distinctes sécurisées par authentification par badge selon l’habilitation ; toutes avec système de climatisation. Les applications CIRIL Civil Net Finances et Civil Net RH disposent chacune d’une machine virtuelle dédiée. </w:t>
      </w:r>
    </w:p>
    <w:p w14:paraId="4190E4B8" w14:textId="77777777" w:rsidR="002A0D83" w:rsidRDefault="002A0D83">
      <w:pPr>
        <w:spacing w:after="0" w:line="240" w:lineRule="auto"/>
        <w:rPr>
          <w:rFonts w:ascii="Arial" w:eastAsia="Times New Roman" w:hAnsi="Arial" w:cs="Arial"/>
          <w:lang w:eastAsia="fr-FR"/>
        </w:rPr>
      </w:pPr>
      <w:r>
        <w:rPr>
          <w:rFonts w:ascii="Arial" w:eastAsia="Times New Roman" w:hAnsi="Arial" w:cs="Arial"/>
          <w:lang w:eastAsia="fr-FR"/>
        </w:rPr>
        <w:br w:type="page"/>
      </w:r>
    </w:p>
    <w:p w14:paraId="469E51EC"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lastRenderedPageBreak/>
        <w:t>Les moyens de sécurisation déployés au CDG56 assurent le cloisonnement réseau. Un cluster de deux firewalls (Fortigate 100</w:t>
      </w:r>
      <w:r>
        <w:rPr>
          <w:rFonts w:ascii="Arial" w:eastAsia="Times New Roman" w:hAnsi="Arial" w:cs="Arial"/>
          <w:lang w:eastAsia="fr-FR"/>
        </w:rPr>
        <w:t>F</w:t>
      </w:r>
      <w:r w:rsidRPr="007400C8">
        <w:rPr>
          <w:rFonts w:ascii="Arial" w:eastAsia="Times New Roman" w:hAnsi="Arial" w:cs="Arial"/>
          <w:lang w:eastAsia="fr-FR"/>
        </w:rPr>
        <w:t xml:space="preserve"> de Fortinet) assure le cloisonnement des réseaux du siège du CDG56. Une journalisation des évènements de sécurité est effectuée. Elle met en œuvre une ‘appliance’ collectrice spécialisée dans l’analyse. Un niveau de filtrage antivirus supplémentaire est assuré par les fonctions UTM de cluster de firewall protégeant les réseaux du siège du CDG56. Les flux correspondant aux principaux protocoles sont examinés. </w:t>
      </w:r>
    </w:p>
    <w:p w14:paraId="42B9980F"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Les postes de travail sont sécurisés par des anti-virus et Malwares, et un identifiant unique et mot de passe personnalisable et renouvelé.</w:t>
      </w:r>
    </w:p>
    <w:p w14:paraId="650B62AB"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 xml:space="preserve">Les </w:t>
      </w:r>
      <w:r>
        <w:rPr>
          <w:rFonts w:ascii="Arial" w:eastAsia="Times New Roman" w:hAnsi="Arial" w:cs="Arial"/>
          <w:lang w:eastAsia="fr-FR"/>
        </w:rPr>
        <w:t>gestionnaires</w:t>
      </w:r>
      <w:r w:rsidRPr="007400C8">
        <w:rPr>
          <w:rFonts w:ascii="Arial" w:eastAsia="Times New Roman" w:hAnsi="Arial" w:cs="Arial"/>
          <w:lang w:eastAsia="fr-FR"/>
        </w:rPr>
        <w:t xml:space="preserve"> opérant à l’extérieur des locaux du siège peuvent se connecter aux infrastructures centrales par le biais d’un VPN Microsoft DirectAcces. </w:t>
      </w:r>
    </w:p>
    <w:p w14:paraId="00D5378E" w14:textId="77777777" w:rsidR="002559E5" w:rsidRPr="007400C8" w:rsidRDefault="002559E5" w:rsidP="002559E5">
      <w:pPr>
        <w:pStyle w:val="Paragraphedeliste"/>
        <w:keepNext/>
        <w:numPr>
          <w:ilvl w:val="0"/>
          <w:numId w:val="46"/>
        </w:numPr>
        <w:spacing w:before="100" w:beforeAutospacing="1" w:after="100" w:afterAutospacing="1" w:line="240" w:lineRule="auto"/>
        <w:ind w:left="1418" w:hanging="284"/>
        <w:jc w:val="both"/>
        <w:rPr>
          <w:rFonts w:eastAsia="Times New Roman" w:cs="Arial"/>
          <w:b/>
          <w:sz w:val="22"/>
          <w:szCs w:val="22"/>
        </w:rPr>
      </w:pPr>
      <w:r w:rsidRPr="007400C8">
        <w:rPr>
          <w:rFonts w:eastAsia="Times New Roman" w:cs="Arial"/>
          <w:b/>
          <w:sz w:val="22"/>
          <w:szCs w:val="22"/>
        </w:rPr>
        <w:t>Accès aux applications CIRIL</w:t>
      </w:r>
    </w:p>
    <w:p w14:paraId="0EC0F89D" w14:textId="77777777" w:rsidR="002559E5" w:rsidRDefault="002559E5" w:rsidP="002559E5">
      <w:pPr>
        <w:keepNext/>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L’authentification des utilisateurs CDG56 repose sur l’annuaire Active Directory du CDG56, et hérite de ses politiques de mot de passe. Les identifiants sont individualisés.</w:t>
      </w:r>
    </w:p>
    <w:p w14:paraId="6C49AB38" w14:textId="77777777" w:rsidR="002559E5" w:rsidRPr="007400C8" w:rsidRDefault="002559E5" w:rsidP="002559E5">
      <w:pPr>
        <w:pStyle w:val="Paragraphedeliste"/>
        <w:numPr>
          <w:ilvl w:val="0"/>
          <w:numId w:val="46"/>
        </w:numPr>
        <w:spacing w:before="100" w:beforeAutospacing="1" w:after="100" w:afterAutospacing="1" w:line="240" w:lineRule="auto"/>
        <w:ind w:left="1418" w:hanging="284"/>
        <w:jc w:val="both"/>
        <w:rPr>
          <w:rFonts w:eastAsia="Times New Roman" w:cs="Arial"/>
          <w:b/>
          <w:sz w:val="22"/>
          <w:szCs w:val="22"/>
        </w:rPr>
      </w:pPr>
      <w:r w:rsidRPr="007400C8">
        <w:rPr>
          <w:rFonts w:eastAsia="Times New Roman" w:cs="Arial"/>
          <w:b/>
          <w:sz w:val="22"/>
          <w:szCs w:val="22"/>
        </w:rPr>
        <w:t>Accès à l’extranet CIRIL RH</w:t>
      </w:r>
    </w:p>
    <w:p w14:paraId="613A6CF4"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L’authentification des utilisateurs externes au CDG56 (et les correspondants des collectivités affiliées) repose sur le résultat d’une fonction de hashage, stocké dans l’instance spécifique à Civil Net RH sur le serveur de données ORACLE CIRIL.</w:t>
      </w:r>
    </w:p>
    <w:p w14:paraId="1972BA90" w14:textId="77777777" w:rsidR="002559E5"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 xml:space="preserve">Les accès à l’extranet s’opèrent exclusivement sous protocole HTTPS. L’ensemble des communications sont cryptées. La configuration HTTPS de l’extranet est fréquemment soumise aux tests en ligne de la société Qualys SSL Labs. </w:t>
      </w:r>
    </w:p>
    <w:p w14:paraId="616BEBB2" w14:textId="77777777" w:rsidR="002559E5" w:rsidRDefault="002559E5" w:rsidP="002559E5">
      <w:pPr>
        <w:spacing w:line="240" w:lineRule="auto"/>
        <w:ind w:right="-8"/>
        <w:jc w:val="both"/>
        <w:rPr>
          <w:rFonts w:ascii="Arial" w:eastAsia="Times New Roman" w:hAnsi="Arial" w:cs="Arial"/>
          <w:lang w:eastAsia="fr-FR"/>
        </w:rPr>
      </w:pPr>
      <w:r w:rsidRPr="00E57D87">
        <w:rPr>
          <w:rFonts w:ascii="Arial" w:eastAsia="Times New Roman" w:hAnsi="Arial" w:cs="Arial"/>
          <w:lang w:eastAsia="fr-FR"/>
        </w:rPr>
        <w:t>Les codes d'accès devront être supprimés lorsque l'utilisateur ne sera plus habilité à l'usage de l'extranet paye du fait d'une mobilité interne ou externe ou encore de la perte de sa qualité.</w:t>
      </w:r>
      <w:r>
        <w:rPr>
          <w:rFonts w:ascii="Arial" w:eastAsia="Times New Roman" w:hAnsi="Arial" w:cs="Arial"/>
          <w:lang w:eastAsia="fr-FR"/>
        </w:rPr>
        <w:t xml:space="preserve"> La collectivité s’engage à en informer le</w:t>
      </w:r>
      <w:r w:rsidRPr="00E57D87">
        <w:rPr>
          <w:rFonts w:ascii="Arial" w:eastAsia="Times New Roman" w:hAnsi="Arial" w:cs="Arial"/>
          <w:lang w:eastAsia="fr-FR"/>
        </w:rPr>
        <w:t xml:space="preserve"> service "paye" du Centre de Gestion</w:t>
      </w:r>
      <w:r>
        <w:rPr>
          <w:rFonts w:ascii="Arial" w:eastAsia="Times New Roman" w:hAnsi="Arial" w:cs="Arial"/>
          <w:lang w:eastAsia="fr-FR"/>
        </w:rPr>
        <w:t>,</w:t>
      </w:r>
      <w:r w:rsidRPr="00E57D87">
        <w:rPr>
          <w:rFonts w:ascii="Arial" w:eastAsia="Times New Roman" w:hAnsi="Arial" w:cs="Arial"/>
          <w:lang w:eastAsia="fr-FR"/>
        </w:rPr>
        <w:t xml:space="preserve"> dans les plus brefs délais</w:t>
      </w:r>
      <w:r>
        <w:rPr>
          <w:rFonts w:ascii="Arial" w:eastAsia="Times New Roman" w:hAnsi="Arial" w:cs="Arial"/>
          <w:lang w:eastAsia="fr-FR"/>
        </w:rPr>
        <w:t>,</w:t>
      </w:r>
      <w:r w:rsidRPr="00E57D87">
        <w:rPr>
          <w:rFonts w:ascii="Arial" w:eastAsia="Times New Roman" w:hAnsi="Arial" w:cs="Arial"/>
          <w:lang w:eastAsia="fr-FR"/>
        </w:rPr>
        <w:t xml:space="preserve"> </w:t>
      </w:r>
      <w:r>
        <w:rPr>
          <w:rFonts w:ascii="Arial" w:eastAsia="Times New Roman" w:hAnsi="Arial" w:cs="Arial"/>
          <w:lang w:eastAsia="fr-FR"/>
        </w:rPr>
        <w:t>via le</w:t>
      </w:r>
      <w:r w:rsidRPr="00E57D87">
        <w:rPr>
          <w:rFonts w:ascii="Arial" w:eastAsia="Times New Roman" w:hAnsi="Arial" w:cs="Arial"/>
          <w:lang w:eastAsia="fr-FR"/>
        </w:rPr>
        <w:t xml:space="preserve"> formulaire</w:t>
      </w:r>
      <w:r>
        <w:rPr>
          <w:rFonts w:ascii="Arial" w:eastAsia="Times New Roman" w:hAnsi="Arial" w:cs="Arial"/>
          <w:lang w:eastAsia="fr-FR"/>
        </w:rPr>
        <w:t xml:space="preserve"> dédié à cet effet</w:t>
      </w:r>
      <w:r w:rsidRPr="00E57D87">
        <w:rPr>
          <w:rFonts w:ascii="Arial" w:eastAsia="Times New Roman" w:hAnsi="Arial" w:cs="Arial"/>
          <w:lang w:eastAsia="fr-FR"/>
        </w:rPr>
        <w:t>, dûment complété</w:t>
      </w:r>
      <w:r>
        <w:rPr>
          <w:rFonts w:ascii="Arial" w:eastAsia="Times New Roman" w:hAnsi="Arial" w:cs="Arial"/>
          <w:lang w:eastAsia="fr-FR"/>
        </w:rPr>
        <w:t>.</w:t>
      </w:r>
    </w:p>
    <w:p w14:paraId="043DED26" w14:textId="77777777" w:rsidR="002559E5" w:rsidRPr="007400C8" w:rsidRDefault="002559E5" w:rsidP="002559E5">
      <w:pPr>
        <w:pStyle w:val="Paragraphedeliste"/>
        <w:numPr>
          <w:ilvl w:val="0"/>
          <w:numId w:val="46"/>
        </w:numPr>
        <w:spacing w:before="100" w:beforeAutospacing="1" w:after="100" w:afterAutospacing="1" w:line="240" w:lineRule="auto"/>
        <w:ind w:left="1418" w:hanging="284"/>
        <w:jc w:val="both"/>
        <w:rPr>
          <w:rFonts w:eastAsia="Times New Roman" w:cs="Arial"/>
          <w:b/>
          <w:sz w:val="22"/>
          <w:szCs w:val="22"/>
        </w:rPr>
      </w:pPr>
      <w:r w:rsidRPr="007400C8">
        <w:rPr>
          <w:rFonts w:eastAsia="Times New Roman" w:cs="Arial"/>
          <w:b/>
          <w:sz w:val="22"/>
          <w:szCs w:val="22"/>
        </w:rPr>
        <w:t>Journalisation</w:t>
      </w:r>
    </w:p>
    <w:p w14:paraId="56BF8A58"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L’ensemble des accès aux applications CIRIL est consigné au niveau de journaux internes. L’accès à ces journaux est restreint au DPO du CDG56</w:t>
      </w:r>
      <w:r>
        <w:rPr>
          <w:rFonts w:ascii="Arial" w:eastAsia="Times New Roman" w:hAnsi="Arial" w:cs="Arial"/>
          <w:lang w:eastAsia="fr-FR"/>
        </w:rPr>
        <w:t>.</w:t>
      </w:r>
    </w:p>
    <w:p w14:paraId="0D2B2D03" w14:textId="77777777" w:rsidR="002559E5" w:rsidRPr="007400C8" w:rsidRDefault="002559E5" w:rsidP="002559E5">
      <w:pPr>
        <w:pStyle w:val="Paragraphedeliste"/>
        <w:numPr>
          <w:ilvl w:val="0"/>
          <w:numId w:val="46"/>
        </w:numPr>
        <w:spacing w:before="100" w:beforeAutospacing="1" w:after="100" w:afterAutospacing="1" w:line="240" w:lineRule="auto"/>
        <w:ind w:left="1418" w:hanging="284"/>
        <w:jc w:val="both"/>
        <w:rPr>
          <w:rFonts w:eastAsia="Times New Roman" w:cs="Arial"/>
          <w:b/>
          <w:sz w:val="22"/>
          <w:szCs w:val="22"/>
        </w:rPr>
      </w:pPr>
      <w:r w:rsidRPr="007400C8">
        <w:rPr>
          <w:rFonts w:eastAsia="Times New Roman" w:cs="Arial"/>
          <w:b/>
          <w:sz w:val="22"/>
          <w:szCs w:val="22"/>
        </w:rPr>
        <w:t>Mises à jour</w:t>
      </w:r>
    </w:p>
    <w:p w14:paraId="4C6A73CD"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L’ensemble des hôtes et systèmes partie prenante dans l’infrastructure CIRIL est mis à jour</w:t>
      </w:r>
      <w:r>
        <w:rPr>
          <w:rFonts w:ascii="Arial" w:eastAsia="Times New Roman" w:hAnsi="Arial" w:cs="Arial"/>
          <w:lang w:eastAsia="fr-FR"/>
        </w:rPr>
        <w:t xml:space="preserve"> </w:t>
      </w:r>
      <w:r w:rsidRPr="007400C8">
        <w:rPr>
          <w:rFonts w:ascii="Arial" w:eastAsia="Times New Roman" w:hAnsi="Arial" w:cs="Arial"/>
          <w:lang w:eastAsia="fr-FR"/>
        </w:rPr>
        <w:t>régulièrement, à l’annonce de mise à disposition de correctifs systèmes jugés stables.</w:t>
      </w:r>
    </w:p>
    <w:p w14:paraId="2AE963A7" w14:textId="6486C14C" w:rsidR="002A0D83"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Ceci vaut pour les serveurs physiques, les serveurs virtualisés, leurs composants logiciels standards (serveur web, bases de données, etc), les firewalls et les postes de tr</w:t>
      </w:r>
      <w:r>
        <w:rPr>
          <w:rFonts w:ascii="Arial" w:eastAsia="Times New Roman" w:hAnsi="Arial" w:cs="Arial"/>
          <w:lang w:eastAsia="fr-FR"/>
        </w:rPr>
        <w:t>avail des personnels du CDG56.</w:t>
      </w:r>
    </w:p>
    <w:p w14:paraId="20B2682A" w14:textId="77777777" w:rsidR="002A0D83" w:rsidRDefault="002A0D83">
      <w:pPr>
        <w:spacing w:after="0" w:line="240" w:lineRule="auto"/>
        <w:rPr>
          <w:rFonts w:ascii="Arial" w:eastAsia="Times New Roman" w:hAnsi="Arial" w:cs="Arial"/>
          <w:lang w:eastAsia="fr-FR"/>
        </w:rPr>
      </w:pPr>
      <w:r>
        <w:rPr>
          <w:rFonts w:ascii="Arial" w:eastAsia="Times New Roman" w:hAnsi="Arial" w:cs="Arial"/>
          <w:lang w:eastAsia="fr-FR"/>
        </w:rPr>
        <w:br w:type="page"/>
      </w:r>
    </w:p>
    <w:p w14:paraId="07265490" w14:textId="77777777" w:rsidR="002559E5" w:rsidRDefault="002559E5" w:rsidP="002559E5">
      <w:pPr>
        <w:spacing w:before="100" w:beforeAutospacing="1" w:after="100" w:afterAutospacing="1" w:line="240" w:lineRule="auto"/>
        <w:jc w:val="both"/>
        <w:rPr>
          <w:rFonts w:ascii="Arial" w:eastAsia="Times New Roman" w:hAnsi="Arial" w:cs="Arial"/>
          <w:lang w:eastAsia="fr-FR"/>
        </w:rPr>
      </w:pPr>
    </w:p>
    <w:p w14:paraId="56A0D1E3" w14:textId="4C0E753D" w:rsidR="002559E5" w:rsidRPr="002559E5" w:rsidRDefault="002559E5" w:rsidP="002559E5">
      <w:pPr>
        <w:pStyle w:val="Paragraphedeliste"/>
        <w:numPr>
          <w:ilvl w:val="0"/>
          <w:numId w:val="47"/>
        </w:numPr>
        <w:spacing w:before="120" w:after="120" w:line="240" w:lineRule="auto"/>
        <w:jc w:val="both"/>
        <w:rPr>
          <w:rFonts w:eastAsia="Times New Roman" w:cs="Arial"/>
        </w:rPr>
      </w:pPr>
      <w:r w:rsidRPr="002559E5">
        <w:rPr>
          <w:rFonts w:eastAsia="Times New Roman" w:cs="Arial"/>
          <w:b/>
          <w:bCs/>
        </w:rPr>
        <w:t>Sort des données</w:t>
      </w:r>
    </w:p>
    <w:p w14:paraId="72A0D198"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Au terme de la prestation de services relatifs au traitement de ces données, le CDG56 s’engage à :</w:t>
      </w:r>
    </w:p>
    <w:p w14:paraId="1E95B626" w14:textId="501F277E" w:rsidR="002A0D83" w:rsidRDefault="002559E5" w:rsidP="002559E5">
      <w:pPr>
        <w:numPr>
          <w:ilvl w:val="0"/>
          <w:numId w:val="34"/>
        </w:num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Supprimer les données transmises par la collectivité ainsi que celles produites selon la règlementation en vigueur.</w:t>
      </w:r>
    </w:p>
    <w:p w14:paraId="0E3987E5" w14:textId="77777777" w:rsidR="002559E5" w:rsidRDefault="002559E5" w:rsidP="002A0D83">
      <w:pPr>
        <w:spacing w:before="100" w:beforeAutospacing="1" w:after="100" w:afterAutospacing="1" w:line="240" w:lineRule="auto"/>
        <w:ind w:left="720"/>
        <w:jc w:val="both"/>
        <w:rPr>
          <w:rFonts w:ascii="Arial" w:eastAsia="Times New Roman" w:hAnsi="Arial" w:cs="Arial"/>
          <w:lang w:eastAsia="fr-FR"/>
        </w:rPr>
      </w:pPr>
    </w:p>
    <w:p w14:paraId="70798214" w14:textId="7839309F" w:rsidR="002559E5" w:rsidRPr="002559E5" w:rsidRDefault="002559E5" w:rsidP="002559E5">
      <w:pPr>
        <w:pStyle w:val="Paragraphedeliste"/>
        <w:numPr>
          <w:ilvl w:val="0"/>
          <w:numId w:val="47"/>
        </w:numPr>
        <w:spacing w:before="120" w:after="120" w:line="240" w:lineRule="auto"/>
        <w:jc w:val="both"/>
        <w:rPr>
          <w:rFonts w:eastAsia="Times New Roman" w:cs="Arial"/>
        </w:rPr>
      </w:pPr>
      <w:r w:rsidRPr="002559E5">
        <w:rPr>
          <w:rFonts w:eastAsia="Times New Roman" w:cs="Arial"/>
          <w:b/>
          <w:bCs/>
        </w:rPr>
        <w:t>Délégué à la protection des données</w:t>
      </w:r>
    </w:p>
    <w:p w14:paraId="008034E7" w14:textId="77777777" w:rsidR="002559E5" w:rsidRPr="007400C8" w:rsidRDefault="002559E5" w:rsidP="002559E5">
      <w:pPr>
        <w:spacing w:before="100" w:beforeAutospacing="1" w:after="100" w:afterAutospacing="1" w:line="240" w:lineRule="auto"/>
        <w:jc w:val="both"/>
        <w:rPr>
          <w:rFonts w:ascii="Arial" w:eastAsia="Times New Roman" w:hAnsi="Arial" w:cs="Arial"/>
          <w:lang w:eastAsia="fr-FR"/>
        </w:rPr>
      </w:pPr>
      <w:r w:rsidRPr="007400C8">
        <w:rPr>
          <w:rFonts w:ascii="Arial" w:eastAsia="Times New Roman" w:hAnsi="Arial" w:cs="Arial"/>
          <w:lang w:eastAsia="fr-FR"/>
        </w:rPr>
        <w:t>Le Délégué à la protection des Données peut être contacté par mail (</w:t>
      </w:r>
      <w:hyperlink r:id="rId8" w:history="1">
        <w:r w:rsidRPr="007400C8">
          <w:rPr>
            <w:rFonts w:ascii="Arial" w:eastAsia="Times New Roman" w:hAnsi="Arial" w:cs="Arial"/>
            <w:color w:val="0000FF"/>
            <w:u w:val="single"/>
            <w:lang w:eastAsia="fr-FR"/>
          </w:rPr>
          <w:t>dpd@cdg56.fr</w:t>
        </w:r>
      </w:hyperlink>
      <w:r w:rsidRPr="007400C8">
        <w:rPr>
          <w:rFonts w:ascii="Arial" w:eastAsia="Times New Roman" w:hAnsi="Arial" w:cs="Arial"/>
          <w:lang w:eastAsia="fr-FR"/>
        </w:rPr>
        <w:t xml:space="preserve">) ou </w:t>
      </w:r>
      <w:r>
        <w:rPr>
          <w:rFonts w:ascii="Arial" w:eastAsia="Times New Roman" w:hAnsi="Arial" w:cs="Arial"/>
          <w:lang w:eastAsia="fr-FR"/>
        </w:rPr>
        <w:t>par</w:t>
      </w:r>
      <w:r w:rsidRPr="007400C8">
        <w:rPr>
          <w:rFonts w:ascii="Arial" w:eastAsia="Times New Roman" w:hAnsi="Arial" w:cs="Arial"/>
          <w:lang w:eastAsia="fr-FR"/>
        </w:rPr>
        <w:t xml:space="preserve"> courrier à l’adresse du siège du CDG56.</w:t>
      </w:r>
    </w:p>
    <w:p w14:paraId="1F10B605" w14:textId="77777777" w:rsidR="00B35FFA" w:rsidRPr="0067717E" w:rsidRDefault="00B35FFA" w:rsidP="002559E5">
      <w:pPr>
        <w:spacing w:before="100" w:beforeAutospacing="1" w:after="100" w:afterAutospacing="1" w:line="240" w:lineRule="auto"/>
        <w:jc w:val="both"/>
        <w:rPr>
          <w:rFonts w:ascii="Arial" w:hAnsi="Arial" w:cs="Arial"/>
        </w:rPr>
      </w:pPr>
    </w:p>
    <w:sectPr w:rsidR="00B35FFA" w:rsidRPr="0067717E" w:rsidSect="002D007B">
      <w:headerReference w:type="default" r:id="rId9"/>
      <w:footerReference w:type="default" r:id="rId10"/>
      <w:pgSz w:w="11900" w:h="16840"/>
      <w:pgMar w:top="2694" w:right="851" w:bottom="851" w:left="1134" w:header="42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A556" w14:textId="77777777" w:rsidR="0088378E" w:rsidRDefault="0088378E" w:rsidP="004C7215">
      <w:pPr>
        <w:spacing w:line="240" w:lineRule="auto"/>
      </w:pPr>
      <w:r>
        <w:separator/>
      </w:r>
    </w:p>
  </w:endnote>
  <w:endnote w:type="continuationSeparator" w:id="0">
    <w:p w14:paraId="4BD300A5" w14:textId="77777777" w:rsidR="0088378E" w:rsidRDefault="0088378E"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F258" w14:textId="0CEA5132" w:rsidR="0096158F" w:rsidRPr="003434AA" w:rsidRDefault="003434AA" w:rsidP="003434AA">
    <w:pPr>
      <w:ind w:right="-575"/>
      <w:jc w:val="right"/>
      <w:rPr>
        <w:rFonts w:ascii="Arial" w:hAnsi="Arial" w:cs="Arial"/>
        <w:bCs/>
        <w:sz w:val="20"/>
        <w:szCs w:val="20"/>
      </w:rPr>
    </w:pPr>
    <w:r>
      <w:rPr>
        <w:rFonts w:ascii="Arial" w:hAnsi="Arial" w:cs="Arial"/>
        <w:bCs/>
        <w:sz w:val="20"/>
        <w:szCs w:val="18"/>
      </w:rPr>
      <w:t xml:space="preserve">| </w:t>
    </w:r>
    <w:r w:rsidR="0096158F" w:rsidRPr="003434AA">
      <w:rPr>
        <w:rFonts w:ascii="Arial" w:hAnsi="Arial" w:cs="Arial"/>
        <w:bCs/>
        <w:sz w:val="20"/>
        <w:szCs w:val="18"/>
      </w:rPr>
      <w:fldChar w:fldCharType="begin"/>
    </w:r>
    <w:r w:rsidR="0096158F" w:rsidRPr="003434AA">
      <w:rPr>
        <w:rFonts w:ascii="Arial" w:hAnsi="Arial" w:cs="Arial"/>
        <w:bCs/>
        <w:sz w:val="20"/>
        <w:szCs w:val="18"/>
      </w:rPr>
      <w:instrText xml:space="preserve"> PAGE </w:instrText>
    </w:r>
    <w:r w:rsidR="0096158F" w:rsidRPr="003434AA">
      <w:rPr>
        <w:rFonts w:ascii="Arial" w:hAnsi="Arial" w:cs="Arial"/>
        <w:bCs/>
        <w:sz w:val="20"/>
        <w:szCs w:val="18"/>
      </w:rPr>
      <w:fldChar w:fldCharType="separate"/>
    </w:r>
    <w:r w:rsidR="00716D69" w:rsidRPr="003434AA">
      <w:rPr>
        <w:rFonts w:ascii="Arial" w:hAnsi="Arial" w:cs="Arial"/>
        <w:bCs/>
        <w:noProof/>
        <w:sz w:val="20"/>
        <w:szCs w:val="18"/>
      </w:rPr>
      <w:t>5</w:t>
    </w:r>
    <w:r w:rsidR="0096158F" w:rsidRPr="003434AA">
      <w:rPr>
        <w:rFonts w:ascii="Arial" w:hAnsi="Arial" w:cs="Arial"/>
        <w:bCs/>
        <w:sz w:val="20"/>
        <w:szCs w:val="18"/>
      </w:rPr>
      <w:fldChar w:fldCharType="end"/>
    </w:r>
    <w:r w:rsidR="0096158F" w:rsidRPr="003434AA">
      <w:rPr>
        <w:rFonts w:ascii="Arial" w:hAnsi="Arial" w:cs="Arial"/>
        <w:bCs/>
        <w:sz w:val="20"/>
        <w:szCs w:val="18"/>
      </w:rPr>
      <w:t>/</w:t>
    </w:r>
    <w:r w:rsidR="0096158F" w:rsidRPr="003434AA">
      <w:rPr>
        <w:rFonts w:ascii="Arial" w:hAnsi="Arial" w:cs="Arial"/>
        <w:bCs/>
        <w:sz w:val="20"/>
        <w:szCs w:val="18"/>
      </w:rPr>
      <w:fldChar w:fldCharType="begin"/>
    </w:r>
    <w:r w:rsidR="0096158F" w:rsidRPr="003434AA">
      <w:rPr>
        <w:rFonts w:ascii="Arial" w:hAnsi="Arial" w:cs="Arial"/>
        <w:bCs/>
        <w:sz w:val="20"/>
        <w:szCs w:val="18"/>
      </w:rPr>
      <w:instrText xml:space="preserve"> NUMPAGES </w:instrText>
    </w:r>
    <w:r w:rsidR="0096158F" w:rsidRPr="003434AA">
      <w:rPr>
        <w:rFonts w:ascii="Arial" w:hAnsi="Arial" w:cs="Arial"/>
        <w:bCs/>
        <w:sz w:val="20"/>
        <w:szCs w:val="18"/>
      </w:rPr>
      <w:fldChar w:fldCharType="separate"/>
    </w:r>
    <w:r w:rsidR="00716D69" w:rsidRPr="003434AA">
      <w:rPr>
        <w:rFonts w:ascii="Arial" w:hAnsi="Arial" w:cs="Arial"/>
        <w:bCs/>
        <w:noProof/>
        <w:sz w:val="20"/>
        <w:szCs w:val="18"/>
      </w:rPr>
      <w:t>5</w:t>
    </w:r>
    <w:r w:rsidR="0096158F" w:rsidRPr="003434AA">
      <w:rPr>
        <w:rFonts w:ascii="Arial" w:hAnsi="Arial" w:cs="Arial"/>
        <w:bCs/>
        <w:sz w:val="20"/>
        <w:szCs w:val="18"/>
      </w:rPr>
      <w:fldChar w:fldCharType="end"/>
    </w:r>
  </w:p>
  <w:p w14:paraId="06116235" w14:textId="77777777" w:rsidR="003434AA" w:rsidRDefault="003434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A7B2" w14:textId="77777777" w:rsidR="0088378E" w:rsidRDefault="0088378E" w:rsidP="004C7215">
      <w:pPr>
        <w:spacing w:line="240" w:lineRule="auto"/>
      </w:pPr>
      <w:r>
        <w:separator/>
      </w:r>
    </w:p>
  </w:footnote>
  <w:footnote w:type="continuationSeparator" w:id="0">
    <w:p w14:paraId="7538AD11" w14:textId="77777777" w:rsidR="0088378E" w:rsidRDefault="0088378E"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09AA" w14:textId="17C69D10" w:rsidR="0012068A" w:rsidRPr="0012068A" w:rsidRDefault="0012068A" w:rsidP="0012068A">
    <w:pPr>
      <w:tabs>
        <w:tab w:val="center" w:pos="4536"/>
        <w:tab w:val="right" w:pos="9072"/>
      </w:tabs>
      <w:spacing w:after="0" w:line="240" w:lineRule="auto"/>
      <w:rPr>
        <w:rFonts w:ascii="Arial" w:eastAsiaTheme="minorEastAsia" w:hAnsi="Arial"/>
        <w:sz w:val="20"/>
        <w:szCs w:val="24"/>
        <w:lang w:eastAsia="fr-FR"/>
      </w:rPr>
    </w:pPr>
    <w:r w:rsidRPr="0012068A">
      <w:rPr>
        <w:rFonts w:ascii="Arial" w:eastAsiaTheme="minorEastAsia" w:hAnsi="Arial"/>
        <w:noProof/>
        <w:sz w:val="20"/>
        <w:szCs w:val="24"/>
        <w:lang w:eastAsia="fr-FR"/>
      </w:rPr>
      <w:drawing>
        <wp:anchor distT="0" distB="0" distL="114300" distR="114300" simplePos="0" relativeHeight="251659264" behindDoc="1" locked="0" layoutInCell="1" allowOverlap="1" wp14:anchorId="43BB924E" wp14:editId="0FB2DF70">
          <wp:simplePos x="0" y="0"/>
          <wp:positionH relativeFrom="page">
            <wp:posOffset>-10350</wp:posOffset>
          </wp:positionH>
          <wp:positionV relativeFrom="paragraph">
            <wp:posOffset>-266321</wp:posOffset>
          </wp:positionV>
          <wp:extent cx="7566660" cy="1070229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tête.jpg"/>
                  <pic:cNvPicPr/>
                </pic:nvPicPr>
                <pic:blipFill>
                  <a:blip r:embed="rId1">
                    <a:extLst>
                      <a:ext uri="{28A0092B-C50C-407E-A947-70E740481C1C}">
                        <a14:useLocalDpi xmlns:a14="http://schemas.microsoft.com/office/drawing/2010/main" val="0"/>
                      </a:ext>
                    </a:extLst>
                  </a:blip>
                  <a:stretch>
                    <a:fillRect/>
                  </a:stretch>
                </pic:blipFill>
                <pic:spPr>
                  <a:xfrm>
                    <a:off x="0" y="0"/>
                    <a:ext cx="7566660" cy="10702290"/>
                  </a:xfrm>
                  <a:prstGeom prst="rect">
                    <a:avLst/>
                  </a:prstGeom>
                </pic:spPr>
              </pic:pic>
            </a:graphicData>
          </a:graphic>
          <wp14:sizeRelH relativeFrom="page">
            <wp14:pctWidth>0</wp14:pctWidth>
          </wp14:sizeRelH>
          <wp14:sizeRelV relativeFrom="page">
            <wp14:pctHeight>0</wp14:pctHeight>
          </wp14:sizeRelV>
        </wp:anchor>
      </w:drawing>
    </w:r>
  </w:p>
  <w:p w14:paraId="429E4D3E" w14:textId="39843027" w:rsidR="004C7215" w:rsidRDefault="002559E5">
    <w:pPr>
      <w:pStyle w:val="En-tte"/>
    </w:pPr>
    <w:r w:rsidRPr="0012068A">
      <w:rPr>
        <w:noProof/>
      </w:rPr>
      <mc:AlternateContent>
        <mc:Choice Requires="wps">
          <w:drawing>
            <wp:anchor distT="0" distB="0" distL="114300" distR="114300" simplePos="0" relativeHeight="251661312" behindDoc="0" locked="0" layoutInCell="1" allowOverlap="1" wp14:anchorId="1A5A46F2" wp14:editId="7ED75D87">
              <wp:simplePos x="0" y="0"/>
              <wp:positionH relativeFrom="column">
                <wp:posOffset>1203960</wp:posOffset>
              </wp:positionH>
              <wp:positionV relativeFrom="paragraph">
                <wp:posOffset>355283</wp:posOffset>
              </wp:positionV>
              <wp:extent cx="5481320" cy="498764"/>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481320" cy="498764"/>
                      </a:xfrm>
                      <a:prstGeom prst="rect">
                        <a:avLst/>
                      </a:prstGeom>
                      <a:noFill/>
                      <a:ln w="6350">
                        <a:noFill/>
                      </a:ln>
                    </wps:spPr>
                    <wps:txbx>
                      <w:txbxContent>
                        <w:p w14:paraId="32880587" w14:textId="77777777" w:rsidR="002559E5" w:rsidRDefault="002559E5" w:rsidP="002559E5">
                          <w:pPr>
                            <w:spacing w:after="0"/>
                            <w:jc w:val="center"/>
                            <w:rPr>
                              <w:rFonts w:ascii="Arial" w:hAnsi="Arial" w:cs="Arial"/>
                              <w:b/>
                              <w:color w:val="FFFFFF" w:themeColor="background1"/>
                              <w:sz w:val="23"/>
                              <w:szCs w:val="23"/>
                            </w:rPr>
                          </w:pPr>
                          <w:r w:rsidRPr="0067717E">
                            <w:rPr>
                              <w:rFonts w:ascii="Arial" w:hAnsi="Arial" w:cs="Arial"/>
                              <w:b/>
                              <w:color w:val="FFFFFF" w:themeColor="background1"/>
                              <w:sz w:val="23"/>
                              <w:szCs w:val="23"/>
                            </w:rPr>
                            <w:t xml:space="preserve">Annexe à la convention relative à la prestation </w:t>
                          </w:r>
                          <w:r>
                            <w:rPr>
                              <w:rFonts w:ascii="Arial" w:hAnsi="Arial" w:cs="Arial"/>
                              <w:b/>
                              <w:color w:val="FFFFFF" w:themeColor="background1"/>
                              <w:sz w:val="23"/>
                              <w:szCs w:val="23"/>
                            </w:rPr>
                            <w:t>paye</w:t>
                          </w:r>
                        </w:p>
                        <w:p w14:paraId="2748D806" w14:textId="77777777" w:rsidR="002559E5" w:rsidRPr="0067717E" w:rsidRDefault="002559E5" w:rsidP="002559E5">
                          <w:pPr>
                            <w:spacing w:after="0"/>
                            <w:jc w:val="center"/>
                            <w:rPr>
                              <w:rFonts w:ascii="Arial" w:hAnsi="Arial" w:cs="Arial"/>
                              <w:b/>
                              <w:color w:val="FFFFFF" w:themeColor="background1"/>
                              <w:sz w:val="23"/>
                              <w:szCs w:val="23"/>
                            </w:rPr>
                          </w:pPr>
                          <w:r>
                            <w:rPr>
                              <w:rFonts w:ascii="Arial" w:hAnsi="Arial" w:cs="Arial"/>
                              <w:b/>
                              <w:color w:val="FFFFFF" w:themeColor="background1"/>
                              <w:sz w:val="23"/>
                              <w:szCs w:val="23"/>
                            </w:rPr>
                            <w:t>T</w:t>
                          </w:r>
                          <w:r w:rsidRPr="0067717E">
                            <w:rPr>
                              <w:rFonts w:ascii="Arial" w:hAnsi="Arial" w:cs="Arial"/>
                              <w:b/>
                              <w:color w:val="FFFFFF" w:themeColor="background1"/>
                              <w:sz w:val="23"/>
                              <w:szCs w:val="23"/>
                            </w:rPr>
                            <w:t>raitement des données à caractère personnel</w:t>
                          </w:r>
                        </w:p>
                        <w:p w14:paraId="309418B3" w14:textId="77777777" w:rsidR="002559E5" w:rsidRPr="0067717E" w:rsidRDefault="002559E5" w:rsidP="002559E5">
                          <w:pPr>
                            <w:jc w:val="center"/>
                            <w:rPr>
                              <w:rFonts w:ascii="Arial" w:hAnsi="Arial" w:cs="Arial"/>
                              <w:b/>
                              <w:color w:val="FFFFFF" w:themeColor="background1"/>
                              <w:sz w:val="23"/>
                              <w:szCs w:val="23"/>
                            </w:rPr>
                          </w:pPr>
                          <w:r w:rsidRPr="0067717E">
                            <w:rPr>
                              <w:rFonts w:ascii="Arial" w:hAnsi="Arial" w:cs="Arial"/>
                              <w:b/>
                              <w:color w:val="FFFFFF" w:themeColor="background1"/>
                              <w:sz w:val="23"/>
                              <w:szCs w:val="23"/>
                            </w:rPr>
                            <w:t>par le centre de gestion du Morbihan</w:t>
                          </w:r>
                        </w:p>
                        <w:p w14:paraId="3C845F8C" w14:textId="77777777" w:rsidR="002559E5" w:rsidRPr="00852D04" w:rsidRDefault="002559E5" w:rsidP="002559E5">
                          <w:pPr>
                            <w:spacing w:line="240" w:lineRule="auto"/>
                            <w:rPr>
                              <w:rFonts w:cs="Arial"/>
                              <w:b/>
                              <w:color w:val="FFFFFF" w:themeColor="background1"/>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A46F2" id="_x0000_t202" coordsize="21600,21600" o:spt="202" path="m,l,21600r21600,l21600,xe">
              <v:stroke joinstyle="miter"/>
              <v:path gradientshapeok="t" o:connecttype="rect"/>
            </v:shapetype>
            <v:shape id="Zone de texte 3" o:spid="_x0000_s1026" type="#_x0000_t202" style="position:absolute;margin-left:94.8pt;margin-top:28pt;width:431.6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" filled="f" stroked="f" strokeweight=".5pt">
              <v:textbox>
                <w:txbxContent>
                  <w:p w14:paraId="32880587" w14:textId="77777777" w:rsidR="002559E5" w:rsidRDefault="002559E5" w:rsidP="002559E5">
                    <w:pPr>
                      <w:spacing w:after="0"/>
                      <w:jc w:val="center"/>
                      <w:rPr>
                        <w:rFonts w:ascii="Arial" w:hAnsi="Arial" w:cs="Arial"/>
                        <w:b/>
                        <w:color w:val="FFFFFF" w:themeColor="background1"/>
                        <w:sz w:val="23"/>
                        <w:szCs w:val="23"/>
                      </w:rPr>
                    </w:pPr>
                    <w:r w:rsidRPr="0067717E">
                      <w:rPr>
                        <w:rFonts w:ascii="Arial" w:hAnsi="Arial" w:cs="Arial"/>
                        <w:b/>
                        <w:color w:val="FFFFFF" w:themeColor="background1"/>
                        <w:sz w:val="23"/>
                        <w:szCs w:val="23"/>
                      </w:rPr>
                      <w:t xml:space="preserve">Annexe à la convention relative à la prestation </w:t>
                    </w:r>
                    <w:r>
                      <w:rPr>
                        <w:rFonts w:ascii="Arial" w:hAnsi="Arial" w:cs="Arial"/>
                        <w:b/>
                        <w:color w:val="FFFFFF" w:themeColor="background1"/>
                        <w:sz w:val="23"/>
                        <w:szCs w:val="23"/>
                      </w:rPr>
                      <w:t>paye</w:t>
                    </w:r>
                  </w:p>
                  <w:p w14:paraId="2748D806" w14:textId="77777777" w:rsidR="002559E5" w:rsidRPr="0067717E" w:rsidRDefault="002559E5" w:rsidP="002559E5">
                    <w:pPr>
                      <w:spacing w:after="0"/>
                      <w:jc w:val="center"/>
                      <w:rPr>
                        <w:rFonts w:ascii="Arial" w:hAnsi="Arial" w:cs="Arial"/>
                        <w:b/>
                        <w:color w:val="FFFFFF" w:themeColor="background1"/>
                        <w:sz w:val="23"/>
                        <w:szCs w:val="23"/>
                      </w:rPr>
                    </w:pPr>
                    <w:r>
                      <w:rPr>
                        <w:rFonts w:ascii="Arial" w:hAnsi="Arial" w:cs="Arial"/>
                        <w:b/>
                        <w:color w:val="FFFFFF" w:themeColor="background1"/>
                        <w:sz w:val="23"/>
                        <w:szCs w:val="23"/>
                      </w:rPr>
                      <w:t>T</w:t>
                    </w:r>
                    <w:r w:rsidRPr="0067717E">
                      <w:rPr>
                        <w:rFonts w:ascii="Arial" w:hAnsi="Arial" w:cs="Arial"/>
                        <w:b/>
                        <w:color w:val="FFFFFF" w:themeColor="background1"/>
                        <w:sz w:val="23"/>
                        <w:szCs w:val="23"/>
                      </w:rPr>
                      <w:t>raitement des données à caractère personnel</w:t>
                    </w:r>
                  </w:p>
                  <w:p w14:paraId="309418B3" w14:textId="77777777" w:rsidR="002559E5" w:rsidRPr="0067717E" w:rsidRDefault="002559E5" w:rsidP="002559E5">
                    <w:pPr>
                      <w:jc w:val="center"/>
                      <w:rPr>
                        <w:rFonts w:ascii="Arial" w:hAnsi="Arial" w:cs="Arial"/>
                        <w:b/>
                        <w:color w:val="FFFFFF" w:themeColor="background1"/>
                        <w:sz w:val="23"/>
                        <w:szCs w:val="23"/>
                      </w:rPr>
                    </w:pPr>
                    <w:proofErr w:type="gramStart"/>
                    <w:r w:rsidRPr="0067717E">
                      <w:rPr>
                        <w:rFonts w:ascii="Arial" w:hAnsi="Arial" w:cs="Arial"/>
                        <w:b/>
                        <w:color w:val="FFFFFF" w:themeColor="background1"/>
                        <w:sz w:val="23"/>
                        <w:szCs w:val="23"/>
                      </w:rPr>
                      <w:t>par</w:t>
                    </w:r>
                    <w:proofErr w:type="gramEnd"/>
                    <w:r w:rsidRPr="0067717E">
                      <w:rPr>
                        <w:rFonts w:ascii="Arial" w:hAnsi="Arial" w:cs="Arial"/>
                        <w:b/>
                        <w:color w:val="FFFFFF" w:themeColor="background1"/>
                        <w:sz w:val="23"/>
                        <w:szCs w:val="23"/>
                      </w:rPr>
                      <w:t xml:space="preserve"> le centre de gestion du Morbihan</w:t>
                    </w:r>
                  </w:p>
                  <w:p w14:paraId="3C845F8C" w14:textId="77777777" w:rsidR="002559E5" w:rsidRPr="00852D04" w:rsidRDefault="002559E5" w:rsidP="002559E5">
                    <w:pPr>
                      <w:spacing w:line="240" w:lineRule="auto"/>
                      <w:rPr>
                        <w:rFonts w:cs="Arial"/>
                        <w:b/>
                        <w:color w:val="FFFFFF" w:themeColor="background1"/>
                        <w:sz w:val="30"/>
                        <w:szCs w:val="3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64.8pt;height:64.8pt" o:bullet="t">
        <v:imagedata r:id="rId1" o:title="virgule-rouge"/>
      </v:shape>
    </w:pict>
  </w:numPicBullet>
  <w:numPicBullet w:numPicBulletId="1">
    <w:pict>
      <v:shape id="_x0000_i1079" type="#_x0000_t75" style="width:64.8pt;height:64.8pt" o:bullet="t">
        <v:imagedata r:id="rId2" o:title="virgule-rouge"/>
      </v:shape>
    </w:pict>
  </w:numPicBullet>
  <w:numPicBullet w:numPicBulletId="2">
    <w:pict>
      <v:shape id="_x0000_i1080" type="#_x0000_t75" style="width:64.8pt;height:64.8pt" o:bullet="t">
        <v:imagedata r:id="rId3" o:title="virgule-rouge"/>
      </v:shape>
    </w:pict>
  </w:numPicBullet>
  <w:numPicBullet w:numPicBulletId="3">
    <w:pict>
      <v:shape id="_x0000_i1081" type="#_x0000_t75" style="width:64.8pt;height:64.8pt" o:bullet="t">
        <v:imagedata r:id="rId4" o:title="virgule-verte"/>
      </v:shape>
    </w:pict>
  </w:numPicBullet>
  <w:numPicBullet w:numPicBulletId="4">
    <w:pict>
      <v:shape id="_x0000_i1082" type="#_x0000_t75" style="width:64.8pt;height:64.8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68747E"/>
    <w:multiLevelType w:val="hybridMultilevel"/>
    <w:tmpl w:val="07E4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07379C"/>
    <w:multiLevelType w:val="hybridMultilevel"/>
    <w:tmpl w:val="446096EE"/>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4"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95312"/>
    <w:multiLevelType w:val="multilevel"/>
    <w:tmpl w:val="89D8CF7A"/>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02C6A"/>
    <w:multiLevelType w:val="multilevel"/>
    <w:tmpl w:val="37A2B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CA7682"/>
    <w:multiLevelType w:val="hybridMultilevel"/>
    <w:tmpl w:val="7098E7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F975E9"/>
    <w:multiLevelType w:val="hybridMultilevel"/>
    <w:tmpl w:val="84702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3539CA"/>
    <w:multiLevelType w:val="multilevel"/>
    <w:tmpl w:val="859A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5608F6"/>
    <w:multiLevelType w:val="multilevel"/>
    <w:tmpl w:val="07B627AE"/>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585858"/>
    <w:multiLevelType w:val="multilevel"/>
    <w:tmpl w:val="1CA67C0A"/>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CA4114D"/>
    <w:multiLevelType w:val="hybridMultilevel"/>
    <w:tmpl w:val="05D04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62112E"/>
    <w:multiLevelType w:val="multilevel"/>
    <w:tmpl w:val="E54AE6B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764355"/>
    <w:multiLevelType w:val="hybridMultilevel"/>
    <w:tmpl w:val="730CE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ED04E3"/>
    <w:multiLevelType w:val="hybridMultilevel"/>
    <w:tmpl w:val="7528E11A"/>
    <w:lvl w:ilvl="0" w:tplc="66682EF0">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9" w15:restartNumberingAfterBreak="0">
    <w:nsid w:val="782576BF"/>
    <w:multiLevelType w:val="hybridMultilevel"/>
    <w:tmpl w:val="845C2112"/>
    <w:lvl w:ilvl="0" w:tplc="05201F5C">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12749A"/>
    <w:multiLevelType w:val="multilevel"/>
    <w:tmpl w:val="C302AA2E"/>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37244940">
    <w:abstractNumId w:val="36"/>
  </w:num>
  <w:num w:numId="2" w16cid:durableId="1147819094">
    <w:abstractNumId w:val="35"/>
  </w:num>
  <w:num w:numId="3" w16cid:durableId="1807579381">
    <w:abstractNumId w:val="33"/>
  </w:num>
  <w:num w:numId="4" w16cid:durableId="1597401366">
    <w:abstractNumId w:val="32"/>
  </w:num>
  <w:num w:numId="5" w16cid:durableId="1298798391">
    <w:abstractNumId w:val="38"/>
  </w:num>
  <w:num w:numId="6" w16cid:durableId="832183707">
    <w:abstractNumId w:val="9"/>
  </w:num>
  <w:num w:numId="7" w16cid:durableId="1531188306">
    <w:abstractNumId w:val="4"/>
  </w:num>
  <w:num w:numId="8" w16cid:durableId="1325937955">
    <w:abstractNumId w:val="3"/>
  </w:num>
  <w:num w:numId="9" w16cid:durableId="1862282021">
    <w:abstractNumId w:val="2"/>
  </w:num>
  <w:num w:numId="10" w16cid:durableId="872379269">
    <w:abstractNumId w:val="1"/>
  </w:num>
  <w:num w:numId="11" w16cid:durableId="1633753531">
    <w:abstractNumId w:val="10"/>
  </w:num>
  <w:num w:numId="12" w16cid:durableId="1610812888">
    <w:abstractNumId w:val="8"/>
  </w:num>
  <w:num w:numId="13" w16cid:durableId="1294408889">
    <w:abstractNumId w:val="7"/>
  </w:num>
  <w:num w:numId="14" w16cid:durableId="1768497128">
    <w:abstractNumId w:val="6"/>
  </w:num>
  <w:num w:numId="15" w16cid:durableId="904342891">
    <w:abstractNumId w:val="5"/>
  </w:num>
  <w:num w:numId="16" w16cid:durableId="653685518">
    <w:abstractNumId w:val="0"/>
  </w:num>
  <w:num w:numId="17" w16cid:durableId="110907353">
    <w:abstractNumId w:val="20"/>
  </w:num>
  <w:num w:numId="18" w16cid:durableId="196742017">
    <w:abstractNumId w:val="21"/>
  </w:num>
  <w:num w:numId="19" w16cid:durableId="306785241">
    <w:abstractNumId w:val="14"/>
  </w:num>
  <w:num w:numId="20" w16cid:durableId="2135177999">
    <w:abstractNumId w:val="30"/>
  </w:num>
  <w:num w:numId="21" w16cid:durableId="983848733">
    <w:abstractNumId w:val="11"/>
  </w:num>
  <w:num w:numId="22" w16cid:durableId="1621374394">
    <w:abstractNumId w:val="37"/>
  </w:num>
  <w:num w:numId="23" w16cid:durableId="1475639123">
    <w:abstractNumId w:val="41"/>
  </w:num>
  <w:num w:numId="24" w16cid:durableId="1998923074">
    <w:abstractNumId w:val="18"/>
  </w:num>
  <w:num w:numId="25" w16cid:durableId="293681573">
    <w:abstractNumId w:val="34"/>
  </w:num>
  <w:num w:numId="26" w16cid:durableId="1970864726">
    <w:abstractNumId w:val="24"/>
  </w:num>
  <w:num w:numId="27" w16cid:durableId="2095710799">
    <w:abstractNumId w:val="29"/>
  </w:num>
  <w:num w:numId="28" w16cid:durableId="1215195353">
    <w:abstractNumId w:val="16"/>
  </w:num>
  <w:num w:numId="29" w16cid:durableId="1725131875">
    <w:abstractNumId w:val="13"/>
  </w:num>
  <w:num w:numId="30" w16cid:durableId="1610430498">
    <w:abstractNumId w:val="22"/>
  </w:num>
  <w:num w:numId="31" w16cid:durableId="1940945772">
    <w:abstractNumId w:val="19"/>
  </w:num>
  <w:num w:numId="32" w16cid:durableId="118346931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170327">
    <w:abstractNumId w:val="23"/>
  </w:num>
  <w:num w:numId="34" w16cid:durableId="758526434">
    <w:abstractNumId w:val="17"/>
  </w:num>
  <w:num w:numId="35" w16cid:durableId="541288541">
    <w:abstractNumId w:val="27"/>
  </w:num>
  <w:num w:numId="36" w16cid:durableId="148138470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8783604">
    <w:abstractNumId w:val="23"/>
  </w:num>
  <w:num w:numId="38" w16cid:durableId="1398897794">
    <w:abstractNumId w:val="17"/>
  </w:num>
  <w:num w:numId="39" w16cid:durableId="503935988">
    <w:abstractNumId w:val="31"/>
  </w:num>
  <w:num w:numId="40" w16cid:durableId="226112001">
    <w:abstractNumId w:val="40"/>
  </w:num>
  <w:num w:numId="41" w16cid:durableId="618611572">
    <w:abstractNumId w:val="33"/>
  </w:num>
  <w:num w:numId="42" w16cid:durableId="54864444">
    <w:abstractNumId w:val="33"/>
  </w:num>
  <w:num w:numId="43" w16cid:durableId="270211288">
    <w:abstractNumId w:val="15"/>
  </w:num>
  <w:num w:numId="44" w16cid:durableId="1334797893">
    <w:abstractNumId w:val="28"/>
  </w:num>
  <w:num w:numId="45" w16cid:durableId="1732776066">
    <w:abstractNumId w:val="25"/>
  </w:num>
  <w:num w:numId="46" w16cid:durableId="857159056">
    <w:abstractNumId w:val="12"/>
  </w:num>
  <w:num w:numId="47" w16cid:durableId="3904658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8E"/>
    <w:rsid w:val="00004409"/>
    <w:rsid w:val="00006F86"/>
    <w:rsid w:val="0008582E"/>
    <w:rsid w:val="000B7648"/>
    <w:rsid w:val="000D0C44"/>
    <w:rsid w:val="000D1107"/>
    <w:rsid w:val="0012068A"/>
    <w:rsid w:val="001250DA"/>
    <w:rsid w:val="001A61A6"/>
    <w:rsid w:val="001B2937"/>
    <w:rsid w:val="002075DC"/>
    <w:rsid w:val="0021036E"/>
    <w:rsid w:val="002103C5"/>
    <w:rsid w:val="002559E5"/>
    <w:rsid w:val="00255C11"/>
    <w:rsid w:val="002740AC"/>
    <w:rsid w:val="002A0D83"/>
    <w:rsid w:val="002D007B"/>
    <w:rsid w:val="002E4342"/>
    <w:rsid w:val="002F6D03"/>
    <w:rsid w:val="0032172C"/>
    <w:rsid w:val="003434AA"/>
    <w:rsid w:val="003D1FFC"/>
    <w:rsid w:val="0040164D"/>
    <w:rsid w:val="0040390E"/>
    <w:rsid w:val="00420D44"/>
    <w:rsid w:val="00422405"/>
    <w:rsid w:val="00447BF4"/>
    <w:rsid w:val="00454C34"/>
    <w:rsid w:val="004C7215"/>
    <w:rsid w:val="00534F1B"/>
    <w:rsid w:val="00580814"/>
    <w:rsid w:val="00671138"/>
    <w:rsid w:val="0067717E"/>
    <w:rsid w:val="0068417A"/>
    <w:rsid w:val="006B24AC"/>
    <w:rsid w:val="006C65AF"/>
    <w:rsid w:val="006D0B3B"/>
    <w:rsid w:val="006D31A3"/>
    <w:rsid w:val="006D3DC0"/>
    <w:rsid w:val="006E4C9E"/>
    <w:rsid w:val="00716D69"/>
    <w:rsid w:val="007859EB"/>
    <w:rsid w:val="007D2E85"/>
    <w:rsid w:val="007F52FB"/>
    <w:rsid w:val="008013BD"/>
    <w:rsid w:val="00833E08"/>
    <w:rsid w:val="008529B8"/>
    <w:rsid w:val="00875D17"/>
    <w:rsid w:val="0088378E"/>
    <w:rsid w:val="00885CF1"/>
    <w:rsid w:val="00895CF0"/>
    <w:rsid w:val="008A55CC"/>
    <w:rsid w:val="008B5A53"/>
    <w:rsid w:val="008F3BCB"/>
    <w:rsid w:val="009068CB"/>
    <w:rsid w:val="0096158F"/>
    <w:rsid w:val="00985C0B"/>
    <w:rsid w:val="009C6A62"/>
    <w:rsid w:val="00A270BA"/>
    <w:rsid w:val="00A446B0"/>
    <w:rsid w:val="00A809A7"/>
    <w:rsid w:val="00AC776D"/>
    <w:rsid w:val="00AD3A34"/>
    <w:rsid w:val="00AD5E33"/>
    <w:rsid w:val="00AE1D90"/>
    <w:rsid w:val="00B02497"/>
    <w:rsid w:val="00B23393"/>
    <w:rsid w:val="00B35FFA"/>
    <w:rsid w:val="00B47F73"/>
    <w:rsid w:val="00B56831"/>
    <w:rsid w:val="00BA5E89"/>
    <w:rsid w:val="00BD4971"/>
    <w:rsid w:val="00C16E2F"/>
    <w:rsid w:val="00C215EA"/>
    <w:rsid w:val="00C640CC"/>
    <w:rsid w:val="00C72CA3"/>
    <w:rsid w:val="00C930E4"/>
    <w:rsid w:val="00CE7DFA"/>
    <w:rsid w:val="00CF18D6"/>
    <w:rsid w:val="00D1031D"/>
    <w:rsid w:val="00D53C75"/>
    <w:rsid w:val="00DF5BF3"/>
    <w:rsid w:val="00E8599D"/>
    <w:rsid w:val="00EE459B"/>
    <w:rsid w:val="00EF0C87"/>
    <w:rsid w:val="00EF752B"/>
    <w:rsid w:val="00FA78C5"/>
    <w:rsid w:val="00FB19A7"/>
    <w:rsid w:val="00FC69F4"/>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92A16"/>
  <w14:defaultImageDpi w14:val="300"/>
  <w15:docId w15:val="{6DB9085B-D76D-4D01-A11A-12FC246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03"/>
    <w:pPr>
      <w:spacing w:after="200" w:line="276" w:lineRule="auto"/>
    </w:pPr>
    <w:rPr>
      <w:rFonts w:eastAsiaTheme="minorHAnsi"/>
      <w:sz w:val="22"/>
      <w:szCs w:val="22"/>
      <w:lang w:eastAsia="en-US"/>
    </w:rPr>
  </w:style>
  <w:style w:type="paragraph" w:styleId="Titre1">
    <w:name w:val="heading 1"/>
    <w:basedOn w:val="Normal"/>
    <w:next w:val="Normal"/>
    <w:link w:val="Titre1Car"/>
    <w:autoRedefine/>
    <w:uiPriority w:val="9"/>
    <w:qFormat/>
    <w:rsid w:val="00422405"/>
    <w:pPr>
      <w:keepNext/>
      <w:keepLines/>
      <w:numPr>
        <w:numId w:val="1"/>
      </w:numPr>
      <w:spacing w:before="320" w:after="320" w:line="288" w:lineRule="auto"/>
      <w:outlineLvl w:val="0"/>
    </w:pPr>
    <w:rPr>
      <w:rFonts w:ascii="Arial" w:eastAsiaTheme="majorEastAsia" w:hAnsi="Arial" w:cstheme="majorBidi"/>
      <w:b/>
      <w:bCs/>
      <w:color w:val="000000" w:themeColor="text1"/>
      <w:sz w:val="28"/>
      <w:szCs w:val="28"/>
      <w:u w:val="single"/>
      <w:lang w:eastAsia="fr-FR"/>
    </w:rPr>
  </w:style>
  <w:style w:type="paragraph" w:styleId="Titre2">
    <w:name w:val="heading 2"/>
    <w:basedOn w:val="Normal"/>
    <w:next w:val="Normal"/>
    <w:link w:val="Titre2Car"/>
    <w:uiPriority w:val="9"/>
    <w:unhideWhenUsed/>
    <w:qFormat/>
    <w:rsid w:val="00C215EA"/>
    <w:pPr>
      <w:keepNext/>
      <w:keepLines/>
      <w:spacing w:before="240" w:after="240" w:line="288" w:lineRule="auto"/>
      <w:outlineLvl w:val="1"/>
    </w:pPr>
    <w:rPr>
      <w:rFonts w:ascii="Arial" w:eastAsiaTheme="majorEastAsia" w:hAnsi="Arial" w:cstheme="majorBidi"/>
      <w:b/>
      <w:bCs/>
      <w:color w:val="000000" w:themeColor="text1"/>
      <w:sz w:val="28"/>
      <w:szCs w:val="26"/>
      <w:lang w:eastAsia="fr-FR"/>
    </w:rPr>
  </w:style>
  <w:style w:type="paragraph" w:styleId="Titre3">
    <w:name w:val="heading 3"/>
    <w:basedOn w:val="Normal"/>
    <w:next w:val="Normal"/>
    <w:link w:val="Titre3Car"/>
    <w:uiPriority w:val="9"/>
    <w:unhideWhenUsed/>
    <w:qFormat/>
    <w:rsid w:val="00C215EA"/>
    <w:pPr>
      <w:keepNext/>
      <w:keepLines/>
      <w:spacing w:before="240" w:after="240" w:line="288" w:lineRule="auto"/>
      <w:outlineLvl w:val="2"/>
    </w:pPr>
    <w:rPr>
      <w:rFonts w:ascii="Arial" w:eastAsiaTheme="majorEastAsia" w:hAnsi="Arial" w:cstheme="majorBidi"/>
      <w:b/>
      <w:bCs/>
      <w:i/>
      <w:color w:val="000000" w:themeColor="text1"/>
      <w:sz w:val="20"/>
      <w:szCs w:val="24"/>
      <w:lang w:eastAsia="fr-FR"/>
    </w:rPr>
  </w:style>
  <w:style w:type="paragraph" w:styleId="Titre4">
    <w:name w:val="heading 4"/>
    <w:basedOn w:val="Normal"/>
    <w:next w:val="Normal"/>
    <w:link w:val="Titre4Car"/>
    <w:uiPriority w:val="9"/>
    <w:semiHidden/>
    <w:unhideWhenUsed/>
    <w:qFormat/>
    <w:rsid w:val="0068417A"/>
    <w:pPr>
      <w:keepNext/>
      <w:keepLines/>
      <w:spacing w:before="120" w:after="120" w:line="288" w:lineRule="auto"/>
      <w:outlineLvl w:val="3"/>
    </w:pPr>
    <w:rPr>
      <w:rFonts w:ascii="Arial" w:eastAsiaTheme="majorEastAsia" w:hAnsi="Arial" w:cstheme="majorBidi"/>
      <w:b/>
      <w:bCs/>
      <w:i/>
      <w:iCs/>
      <w:sz w:val="20"/>
      <w:szCs w:val="24"/>
      <w:lang w:eastAsia="fr-FR"/>
    </w:rPr>
  </w:style>
  <w:style w:type="paragraph" w:styleId="Titre5">
    <w:name w:val="heading 5"/>
    <w:basedOn w:val="Normal"/>
    <w:next w:val="Normal"/>
    <w:link w:val="Titre5Car"/>
    <w:uiPriority w:val="9"/>
    <w:unhideWhenUsed/>
    <w:qFormat/>
    <w:rsid w:val="00B23393"/>
    <w:pPr>
      <w:keepNext/>
      <w:keepLines/>
      <w:spacing w:before="200" w:after="0" w:line="288" w:lineRule="auto"/>
      <w:outlineLvl w:val="4"/>
    </w:pPr>
    <w:rPr>
      <w:rFonts w:ascii="Arial" w:eastAsiaTheme="majorEastAsia" w:hAnsi="Arial" w:cstheme="majorBidi"/>
      <w:sz w:val="20"/>
      <w:szCs w:val="24"/>
      <w:lang w:eastAsia="fr-FR"/>
    </w:rPr>
  </w:style>
  <w:style w:type="paragraph" w:styleId="Titre6">
    <w:name w:val="heading 6"/>
    <w:basedOn w:val="Normal"/>
    <w:next w:val="Normal"/>
    <w:link w:val="Titre6Car"/>
    <w:uiPriority w:val="9"/>
    <w:semiHidden/>
    <w:unhideWhenUsed/>
    <w:qFormat/>
    <w:rsid w:val="00B23393"/>
    <w:pPr>
      <w:keepNext/>
      <w:keepLines/>
      <w:spacing w:before="200" w:after="0" w:line="288" w:lineRule="auto"/>
      <w:outlineLvl w:val="5"/>
    </w:pPr>
    <w:rPr>
      <w:rFonts w:ascii="Arial" w:eastAsiaTheme="majorEastAsia" w:hAnsi="Arial" w:cstheme="majorBidi"/>
      <w:iCs/>
      <w:sz w:val="20"/>
      <w:szCs w:val="24"/>
      <w:lang w:eastAsia="fr-FR"/>
    </w:rPr>
  </w:style>
  <w:style w:type="paragraph" w:styleId="Titre7">
    <w:name w:val="heading 7"/>
    <w:basedOn w:val="Normal"/>
    <w:next w:val="Normal"/>
    <w:link w:val="Titre7Car"/>
    <w:uiPriority w:val="9"/>
    <w:semiHidden/>
    <w:unhideWhenUsed/>
    <w:qFormat/>
    <w:rsid w:val="00B23393"/>
    <w:pPr>
      <w:keepNext/>
      <w:keepLines/>
      <w:spacing w:before="200" w:after="0" w:line="288" w:lineRule="auto"/>
      <w:outlineLvl w:val="6"/>
    </w:pPr>
    <w:rPr>
      <w:rFonts w:ascii="Arial" w:eastAsiaTheme="majorEastAsia" w:hAnsi="Arial" w:cstheme="majorBidi"/>
      <w:iCs/>
      <w:color w:val="404040" w:themeColor="text1" w:themeTint="BF"/>
      <w:sz w:val="20"/>
      <w:szCs w:val="24"/>
      <w:lang w:eastAsia="fr-FR"/>
    </w:rPr>
  </w:style>
  <w:style w:type="paragraph" w:styleId="Titre8">
    <w:name w:val="heading 8"/>
    <w:basedOn w:val="Normal"/>
    <w:next w:val="Normal"/>
    <w:link w:val="Titre8Car"/>
    <w:uiPriority w:val="9"/>
    <w:semiHidden/>
    <w:unhideWhenUsed/>
    <w:qFormat/>
    <w:rsid w:val="00B23393"/>
    <w:pPr>
      <w:keepNext/>
      <w:keepLines/>
      <w:spacing w:before="200" w:after="0" w:line="288" w:lineRule="auto"/>
      <w:outlineLvl w:val="7"/>
    </w:pPr>
    <w:rPr>
      <w:rFonts w:ascii="Arial" w:eastAsiaTheme="majorEastAsia" w:hAnsi="Arial" w:cstheme="majorBidi"/>
      <w:color w:val="404040" w:themeColor="text1" w:themeTint="BF"/>
      <w:sz w:val="20"/>
      <w:szCs w:val="20"/>
      <w:lang w:eastAsia="fr-FR"/>
    </w:rPr>
  </w:style>
  <w:style w:type="paragraph" w:styleId="Titre9">
    <w:name w:val="heading 9"/>
    <w:basedOn w:val="Normal"/>
    <w:next w:val="Normal"/>
    <w:link w:val="Titre9Car"/>
    <w:uiPriority w:val="9"/>
    <w:unhideWhenUsed/>
    <w:qFormat/>
    <w:rsid w:val="00B23393"/>
    <w:pPr>
      <w:keepNext/>
      <w:keepLines/>
      <w:spacing w:before="200" w:after="0" w:line="288" w:lineRule="auto"/>
      <w:outlineLvl w:val="8"/>
    </w:pPr>
    <w:rPr>
      <w:rFonts w:ascii="Arial" w:eastAsiaTheme="majorEastAsia" w:hAnsi="Arial" w:cstheme="majorBid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422405"/>
    <w:rPr>
      <w:rFonts w:ascii="Arial" w:eastAsiaTheme="majorEastAsia" w:hAnsi="Arial" w:cstheme="majorBidi"/>
      <w:b/>
      <w:bCs/>
      <w:color w:val="000000" w:themeColor="text1"/>
      <w:sz w:val="28"/>
      <w:szCs w:val="28"/>
      <w:u w:val="single"/>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rPr>
  </w:style>
  <w:style w:type="paragraph" w:styleId="TM1">
    <w:name w:val="toc 1"/>
    <w:basedOn w:val="Normal"/>
    <w:next w:val="Normal"/>
    <w:autoRedefine/>
    <w:uiPriority w:val="39"/>
    <w:unhideWhenUsed/>
    <w:qFormat/>
    <w:rsid w:val="00C215EA"/>
    <w:pPr>
      <w:spacing w:before="120" w:after="120" w:line="288" w:lineRule="auto"/>
    </w:pPr>
    <w:rPr>
      <w:rFonts w:ascii="Arial" w:eastAsiaTheme="minorEastAsia" w:hAnsi="Arial"/>
      <w:b/>
      <w:color w:val="000000" w:themeColor="text1"/>
      <w:sz w:val="32"/>
      <w:szCs w:val="24"/>
      <w:lang w:eastAsia="fr-FR"/>
    </w:rPr>
  </w:style>
  <w:style w:type="paragraph" w:styleId="TM2">
    <w:name w:val="toc 2"/>
    <w:basedOn w:val="Normal"/>
    <w:next w:val="Normal"/>
    <w:autoRedefine/>
    <w:uiPriority w:val="39"/>
    <w:unhideWhenUsed/>
    <w:qFormat/>
    <w:rsid w:val="00C215EA"/>
    <w:pPr>
      <w:spacing w:after="0" w:line="288" w:lineRule="auto"/>
      <w:ind w:left="200"/>
    </w:pPr>
    <w:rPr>
      <w:rFonts w:ascii="Arial" w:eastAsiaTheme="minorEastAsia" w:hAnsi="Arial"/>
      <w:b/>
      <w:color w:val="000000" w:themeColor="text1"/>
      <w:sz w:val="28"/>
      <w:lang w:eastAsia="fr-FR"/>
    </w:rPr>
  </w:style>
  <w:style w:type="paragraph" w:styleId="TM3">
    <w:name w:val="toc 3"/>
    <w:basedOn w:val="Normal"/>
    <w:next w:val="Normal"/>
    <w:autoRedefine/>
    <w:uiPriority w:val="39"/>
    <w:unhideWhenUsed/>
    <w:qFormat/>
    <w:rsid w:val="00C215EA"/>
    <w:pPr>
      <w:spacing w:after="0" w:line="288" w:lineRule="auto"/>
      <w:ind w:left="400"/>
    </w:pPr>
    <w:rPr>
      <w:rFonts w:ascii="Arial" w:eastAsiaTheme="minorEastAsia" w:hAnsi="Arial"/>
      <w:b/>
      <w:i/>
      <w:color w:val="000000" w:themeColor="text1"/>
      <w:sz w:val="20"/>
      <w:lang w:eastAsia="fr-FR"/>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line="288" w:lineRule="auto"/>
      <w:contextualSpacing/>
    </w:pPr>
    <w:rPr>
      <w:rFonts w:ascii="Arial" w:eastAsiaTheme="majorEastAsia" w:hAnsi="Arial" w:cstheme="majorBidi"/>
      <w:b/>
      <w:color w:val="000000" w:themeColor="text1"/>
      <w:spacing w:val="5"/>
      <w:kern w:val="28"/>
      <w:sz w:val="40"/>
      <w:szCs w:val="52"/>
      <w:lang w:eastAsia="fr-FR"/>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line="288" w:lineRule="auto"/>
      <w:jc w:val="right"/>
    </w:pPr>
    <w:rPr>
      <w:rFonts w:ascii="Arial" w:eastAsiaTheme="majorEastAsia" w:hAnsi="Arial" w:cstheme="majorBidi"/>
      <w:b/>
      <w:iCs/>
      <w:color w:val="000000" w:themeColor="text1"/>
      <w:spacing w:val="15"/>
      <w:sz w:val="32"/>
      <w:szCs w:val="24"/>
      <w:lang w:eastAsia="fr-FR"/>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line="288" w:lineRule="auto"/>
      <w:ind w:left="714" w:hanging="357"/>
      <w:jc w:val="right"/>
    </w:pPr>
    <w:rPr>
      <w:rFonts w:ascii="Arial" w:eastAsiaTheme="minorEastAsia" w:hAnsi="Arial"/>
      <w:i/>
      <w:iCs/>
      <w:color w:val="000000" w:themeColor="text1"/>
      <w:sz w:val="20"/>
      <w:szCs w:val="24"/>
      <w:lang w:eastAsia="fr-FR"/>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line="288" w:lineRule="auto"/>
      <w:ind w:right="936"/>
      <w:jc w:val="right"/>
    </w:pPr>
    <w:rPr>
      <w:rFonts w:ascii="Arial" w:eastAsiaTheme="minorEastAsia" w:hAnsi="Arial"/>
      <w:b/>
      <w:bCs/>
      <w:i/>
      <w:iCs/>
      <w:sz w:val="20"/>
      <w:szCs w:val="24"/>
      <w:lang w:eastAsia="fr-FR"/>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spacing w:after="0" w:line="288" w:lineRule="auto"/>
      <w:contextualSpacing/>
    </w:pPr>
    <w:rPr>
      <w:rFonts w:ascii="Arial" w:eastAsiaTheme="minorEastAsia" w:hAnsi="Arial"/>
      <w:sz w:val="20"/>
      <w:szCs w:val="24"/>
      <w:lang w:eastAsia="fr-FR"/>
    </w:r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line="288" w:lineRule="auto"/>
    </w:pPr>
    <w:rPr>
      <w:rFonts w:ascii="Arial" w:eastAsiaTheme="minorEastAsia" w:hAnsi="Arial"/>
      <w:b/>
      <w:bCs/>
      <w:color w:val="000000" w:themeColor="text1"/>
      <w:sz w:val="18"/>
      <w:szCs w:val="18"/>
      <w:lang w:eastAsia="fr-FR"/>
    </w:rPr>
  </w:style>
  <w:style w:type="paragraph" w:styleId="TM4">
    <w:name w:val="toc 4"/>
    <w:basedOn w:val="Normal"/>
    <w:next w:val="Normal"/>
    <w:autoRedefine/>
    <w:uiPriority w:val="39"/>
    <w:unhideWhenUsed/>
    <w:rsid w:val="00B23393"/>
    <w:pPr>
      <w:spacing w:after="100" w:line="288" w:lineRule="auto"/>
      <w:ind w:left="600"/>
    </w:pPr>
    <w:rPr>
      <w:rFonts w:ascii="Arial" w:eastAsiaTheme="minorEastAsia" w:hAnsi="Arial"/>
      <w:sz w:val="20"/>
      <w:szCs w:val="24"/>
      <w:lang w:eastAsia="fr-FR"/>
    </w:rPr>
  </w:style>
  <w:style w:type="paragraph" w:styleId="TM5">
    <w:name w:val="toc 5"/>
    <w:basedOn w:val="Normal"/>
    <w:next w:val="Normal"/>
    <w:autoRedefine/>
    <w:uiPriority w:val="39"/>
    <w:unhideWhenUsed/>
    <w:rsid w:val="00B23393"/>
    <w:pPr>
      <w:spacing w:after="100" w:line="288" w:lineRule="auto"/>
      <w:ind w:left="800"/>
    </w:pPr>
    <w:rPr>
      <w:rFonts w:ascii="Arial" w:eastAsiaTheme="minorEastAsia" w:hAnsi="Arial"/>
      <w:sz w:val="20"/>
      <w:szCs w:val="24"/>
      <w:lang w:eastAsia="fr-FR"/>
    </w:rPr>
  </w:style>
  <w:style w:type="paragraph" w:styleId="TM6">
    <w:name w:val="toc 6"/>
    <w:basedOn w:val="Normal"/>
    <w:next w:val="Normal"/>
    <w:autoRedefine/>
    <w:uiPriority w:val="39"/>
    <w:unhideWhenUsed/>
    <w:rsid w:val="00B23393"/>
    <w:pPr>
      <w:spacing w:after="100" w:line="288" w:lineRule="auto"/>
      <w:ind w:left="1000"/>
    </w:pPr>
    <w:rPr>
      <w:rFonts w:ascii="Arial" w:eastAsiaTheme="minorEastAsia" w:hAnsi="Arial"/>
      <w:sz w:val="20"/>
      <w:szCs w:val="24"/>
      <w:lang w:eastAsia="fr-FR"/>
    </w:r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spacing w:after="0" w:line="288" w:lineRule="auto"/>
      <w:ind w:left="2835"/>
    </w:pPr>
    <w:rPr>
      <w:rFonts w:ascii="Arial" w:eastAsiaTheme="majorEastAsia" w:hAnsi="Arial" w:cstheme="majorBidi"/>
      <w:sz w:val="20"/>
      <w:szCs w:val="24"/>
      <w:lang w:eastAsia="fr-FR"/>
    </w:rPr>
  </w:style>
  <w:style w:type="paragraph" w:styleId="Adresseexpditeur">
    <w:name w:val="envelope return"/>
    <w:basedOn w:val="Normal"/>
    <w:uiPriority w:val="99"/>
    <w:semiHidden/>
    <w:unhideWhenUsed/>
    <w:rsid w:val="00B23393"/>
    <w:pPr>
      <w:spacing w:after="0" w:line="288" w:lineRule="auto"/>
    </w:pPr>
    <w:rPr>
      <w:rFonts w:ascii="Arial" w:eastAsiaTheme="majorEastAsia" w:hAnsi="Arial" w:cstheme="majorBidi"/>
      <w:sz w:val="20"/>
      <w:szCs w:val="20"/>
      <w:lang w:eastAsia="fr-FR"/>
    </w:rPr>
  </w:style>
  <w:style w:type="paragraph" w:styleId="Commentaire">
    <w:name w:val="annotation text"/>
    <w:basedOn w:val="Normal"/>
    <w:link w:val="CommentaireCar"/>
    <w:uiPriority w:val="99"/>
    <w:semiHidden/>
    <w:unhideWhenUsed/>
    <w:rsid w:val="00B23393"/>
    <w:pPr>
      <w:spacing w:after="0" w:line="288" w:lineRule="auto"/>
    </w:pPr>
    <w:rPr>
      <w:rFonts w:ascii="Arial" w:eastAsiaTheme="minorEastAsia" w:hAnsi="Arial"/>
      <w:sz w:val="20"/>
      <w:szCs w:val="24"/>
      <w:lang w:eastAsia="fr-FR"/>
    </w:rPr>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line="288" w:lineRule="auto"/>
    </w:pPr>
    <w:rPr>
      <w:rFonts w:ascii="Arial" w:eastAsiaTheme="minorEastAsia" w:hAnsi="Arial"/>
      <w:sz w:val="16"/>
      <w:szCs w:val="16"/>
      <w:lang w:eastAsia="fr-FR"/>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spacing w:after="0" w:line="288" w:lineRule="auto"/>
      <w:ind w:left="1134" w:hanging="1134"/>
      <w:jc w:val="center"/>
    </w:pPr>
    <w:rPr>
      <w:rFonts w:ascii="Arial" w:eastAsiaTheme="majorEastAsia" w:hAnsi="Arial" w:cstheme="majorBidi"/>
      <w:b/>
      <w:sz w:val="24"/>
      <w:szCs w:val="24"/>
      <w:lang w:eastAsia="fr-FR"/>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spacing w:after="0" w:line="288" w:lineRule="auto"/>
      <w:ind w:left="357" w:hanging="357"/>
      <w:contextualSpacing/>
    </w:pPr>
    <w:rPr>
      <w:rFonts w:ascii="Arial" w:eastAsiaTheme="minorEastAsia" w:hAnsi="Arial"/>
      <w:sz w:val="20"/>
      <w:szCs w:val="24"/>
      <w:lang w:eastAsia="fr-FR"/>
    </w:rPr>
  </w:style>
  <w:style w:type="paragraph" w:styleId="En-tte">
    <w:name w:val="header"/>
    <w:basedOn w:val="Normal"/>
    <w:link w:val="En-tteCar"/>
    <w:uiPriority w:val="99"/>
    <w:unhideWhenUsed/>
    <w:rsid w:val="004C7215"/>
    <w:pPr>
      <w:tabs>
        <w:tab w:val="center" w:pos="4536"/>
        <w:tab w:val="right" w:pos="9072"/>
      </w:tabs>
      <w:spacing w:after="0" w:line="240" w:lineRule="auto"/>
    </w:pPr>
    <w:rPr>
      <w:rFonts w:ascii="Arial" w:eastAsiaTheme="minorEastAsia" w:hAnsi="Arial"/>
      <w:sz w:val="20"/>
      <w:szCs w:val="24"/>
      <w:lang w:eastAsia="fr-FR"/>
    </w:r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after="0" w:line="240" w:lineRule="auto"/>
    </w:pPr>
    <w:rPr>
      <w:rFonts w:ascii="Arial" w:eastAsiaTheme="minorEastAsia" w:hAnsi="Arial"/>
      <w:sz w:val="20"/>
      <w:szCs w:val="24"/>
      <w:lang w:eastAsia="fr-FR"/>
    </w:r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spacing w:after="0" w:line="288" w:lineRule="auto"/>
      <w:ind w:left="4956"/>
      <w:contextualSpacing/>
      <w:jc w:val="center"/>
    </w:pPr>
    <w:rPr>
      <w:rFonts w:ascii="Arial" w:eastAsiaTheme="minorEastAsia" w:hAnsi="Arial" w:cs="Arial"/>
      <w:b/>
      <w:color w:val="000000" w:themeColor="text1"/>
      <w:sz w:val="28"/>
      <w:szCs w:val="36"/>
      <w:lang w:eastAsia="fr-FR"/>
    </w:rPr>
  </w:style>
  <w:style w:type="paragraph" w:styleId="Textedebulles">
    <w:name w:val="Balloon Text"/>
    <w:basedOn w:val="Normal"/>
    <w:link w:val="TextedebullesCar"/>
    <w:uiPriority w:val="99"/>
    <w:semiHidden/>
    <w:unhideWhenUsed/>
    <w:rsid w:val="0096158F"/>
    <w:pPr>
      <w:spacing w:after="0" w:line="240" w:lineRule="auto"/>
    </w:pPr>
    <w:rPr>
      <w:rFonts w:ascii="Lucida Grande" w:eastAsiaTheme="minorEastAsia"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spacing w:after="0" w:line="288" w:lineRule="auto"/>
      <w:ind w:left="1152" w:right="1152"/>
    </w:pPr>
    <w:rPr>
      <w:rFonts w:ascii="Arial" w:eastAsiaTheme="minorEastAsia" w:hAnsi="Arial"/>
      <w:i/>
      <w:iCs/>
      <w:color w:val="000000" w:themeColor="text1"/>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171">
      <w:bodyDiv w:val="1"/>
      <w:marLeft w:val="0"/>
      <w:marRight w:val="0"/>
      <w:marTop w:val="0"/>
      <w:marBottom w:val="0"/>
      <w:divBdr>
        <w:top w:val="none" w:sz="0" w:space="0" w:color="auto"/>
        <w:left w:val="none" w:sz="0" w:space="0" w:color="auto"/>
        <w:bottom w:val="none" w:sz="0" w:space="0" w:color="auto"/>
        <w:right w:val="none" w:sz="0" w:space="0" w:color="auto"/>
      </w:divBdr>
    </w:div>
    <w:div w:id="1434476614">
      <w:bodyDiv w:val="1"/>
      <w:marLeft w:val="0"/>
      <w:marRight w:val="0"/>
      <w:marTop w:val="0"/>
      <w:marBottom w:val="0"/>
      <w:divBdr>
        <w:top w:val="none" w:sz="0" w:space="0" w:color="auto"/>
        <w:left w:val="none" w:sz="0" w:space="0" w:color="auto"/>
        <w:bottom w:val="none" w:sz="0" w:space="0" w:color="auto"/>
        <w:right w:val="none" w:sz="0" w:space="0" w:color="auto"/>
      </w:divBdr>
    </w:div>
    <w:div w:id="1999798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D229-C4FE-4F81-99AF-F81320FD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7640</Characters>
  <Application>Microsoft Office Word</Application>
  <DocSecurity>8</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DANO Virginie</dc:creator>
  <cp:lastModifiedBy>LE GALL Gwenaëlle</cp:lastModifiedBy>
  <cp:revision>2</cp:revision>
  <cp:lastPrinted>2023-11-13T16:17:00Z</cp:lastPrinted>
  <dcterms:created xsi:type="dcterms:W3CDTF">2025-02-14T08:48:00Z</dcterms:created>
  <dcterms:modified xsi:type="dcterms:W3CDTF">2025-02-14T08:48:00Z</dcterms:modified>
</cp:coreProperties>
</file>