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797B" w14:textId="77777777" w:rsidR="001F2080" w:rsidRPr="001F2080" w:rsidRDefault="001F2080" w:rsidP="001F2080">
      <w:pPr>
        <w:contextualSpacing/>
        <w:jc w:val="both"/>
        <w:rPr>
          <w:rFonts w:eastAsia="MS Mincho" w:cs="Arial"/>
          <w:strike/>
        </w:rPr>
      </w:pPr>
    </w:p>
    <w:p w14:paraId="78D301E7" w14:textId="77777777" w:rsidR="001F2080" w:rsidRPr="00C673B6" w:rsidRDefault="001F2080" w:rsidP="001F2080">
      <w:pPr>
        <w:ind w:right="-141"/>
        <w:jc w:val="both"/>
        <w:rPr>
          <w:rFonts w:eastAsia="MS Mincho" w:cs="Arial"/>
          <w:b/>
          <w:bCs/>
          <w:sz w:val="22"/>
          <w:szCs w:val="22"/>
        </w:rPr>
      </w:pPr>
      <w:r w:rsidRPr="00C673B6">
        <w:rPr>
          <w:rFonts w:eastAsia="MS Mincho" w:cs="Arial"/>
          <w:b/>
          <w:bCs/>
          <w:sz w:val="22"/>
          <w:szCs w:val="22"/>
        </w:rPr>
        <w:t>ENTRE LES SOUSSIGNES,</w:t>
      </w:r>
    </w:p>
    <w:p w14:paraId="51FCF3DA" w14:textId="77777777" w:rsidR="001F2080" w:rsidRPr="00C673B6" w:rsidRDefault="001F2080" w:rsidP="001F2080">
      <w:pPr>
        <w:ind w:right="-141"/>
        <w:jc w:val="both"/>
        <w:rPr>
          <w:rFonts w:eastAsia="MS Mincho" w:cs="Arial"/>
          <w:b/>
          <w:bCs/>
          <w:sz w:val="22"/>
          <w:szCs w:val="22"/>
        </w:rPr>
      </w:pPr>
    </w:p>
    <w:p w14:paraId="2EAEF364" w14:textId="1233BF28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Le centre de gestion de la fonction publique territoriale du Morbihan représenté par s</w:t>
      </w:r>
      <w:r w:rsidR="004E4CC0">
        <w:rPr>
          <w:rFonts w:eastAsia="MS Mincho" w:cs="Arial"/>
          <w:sz w:val="22"/>
          <w:szCs w:val="22"/>
        </w:rPr>
        <w:t xml:space="preserve">a </w:t>
      </w:r>
      <w:r w:rsidR="003358C2">
        <w:rPr>
          <w:rFonts w:eastAsia="MS Mincho" w:cs="Arial"/>
          <w:sz w:val="22"/>
          <w:szCs w:val="22"/>
        </w:rPr>
        <w:t>P</w:t>
      </w:r>
      <w:r w:rsidRPr="00C673B6">
        <w:rPr>
          <w:rFonts w:eastAsia="MS Mincho" w:cs="Arial"/>
          <w:sz w:val="22"/>
          <w:szCs w:val="22"/>
        </w:rPr>
        <w:t>résiden</w:t>
      </w:r>
      <w:r w:rsidR="004E4CC0">
        <w:rPr>
          <w:rFonts w:eastAsia="MS Mincho" w:cs="Arial"/>
          <w:sz w:val="22"/>
          <w:szCs w:val="22"/>
        </w:rPr>
        <w:t>te</w:t>
      </w:r>
      <w:r w:rsidRPr="00C673B6">
        <w:rPr>
          <w:rFonts w:eastAsia="MS Mincho" w:cs="Arial"/>
          <w:sz w:val="22"/>
          <w:szCs w:val="22"/>
        </w:rPr>
        <w:t>, dûment habilité</w:t>
      </w:r>
      <w:r w:rsidR="004E4CC0">
        <w:rPr>
          <w:rFonts w:eastAsia="MS Mincho" w:cs="Arial"/>
          <w:sz w:val="22"/>
          <w:szCs w:val="22"/>
        </w:rPr>
        <w:t>e</w:t>
      </w:r>
      <w:r w:rsidRPr="00C673B6">
        <w:rPr>
          <w:rFonts w:eastAsia="MS Mincho" w:cs="Arial"/>
          <w:sz w:val="22"/>
          <w:szCs w:val="22"/>
        </w:rPr>
        <w:t xml:space="preserve"> aux fins des présentes par délibération du conseil d'administration en date du</w:t>
      </w:r>
      <w:r w:rsidR="004E4CC0">
        <w:rPr>
          <w:rFonts w:eastAsia="MS Mincho" w:cs="Arial"/>
          <w:sz w:val="22"/>
          <w:szCs w:val="22"/>
        </w:rPr>
        <w:t xml:space="preserve"> </w:t>
      </w:r>
      <w:r w:rsidR="003358C2">
        <w:rPr>
          <w:rFonts w:eastAsia="MS Mincho" w:cs="Arial"/>
          <w:sz w:val="22"/>
          <w:szCs w:val="22"/>
        </w:rPr>
        <w:br/>
      </w:r>
      <w:r w:rsidR="004E4CC0">
        <w:rPr>
          <w:rFonts w:eastAsia="MS Mincho" w:cs="Arial"/>
          <w:sz w:val="22"/>
          <w:szCs w:val="22"/>
        </w:rPr>
        <w:t>6 novembre 2023,</w:t>
      </w:r>
    </w:p>
    <w:p w14:paraId="08BC1467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 xml:space="preserve">                     </w:t>
      </w:r>
    </w:p>
    <w:p w14:paraId="32677B6D" w14:textId="77777777" w:rsidR="00EF7636" w:rsidRPr="00C673B6" w:rsidRDefault="00EF7636" w:rsidP="00EF7636">
      <w:pPr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ci-après dénommé le "centre de gestion",</w:t>
      </w:r>
    </w:p>
    <w:p w14:paraId="46F6CD6E" w14:textId="77777777" w:rsidR="00EF7636" w:rsidRPr="00C673B6" w:rsidRDefault="00EF7636" w:rsidP="00EF7636">
      <w:pPr>
        <w:rPr>
          <w:rFonts w:eastAsia="MS Mincho" w:cs="Arial"/>
          <w:sz w:val="22"/>
          <w:szCs w:val="22"/>
        </w:rPr>
      </w:pPr>
    </w:p>
    <w:p w14:paraId="29543B90" w14:textId="77777777" w:rsidR="001F2080" w:rsidRPr="00C673B6" w:rsidRDefault="001F2080" w:rsidP="001F2080">
      <w:pPr>
        <w:ind w:right="-141"/>
        <w:jc w:val="both"/>
        <w:rPr>
          <w:rFonts w:eastAsia="MS Mincho" w:cs="Arial"/>
          <w:sz w:val="22"/>
          <w:szCs w:val="22"/>
        </w:rPr>
      </w:pPr>
    </w:p>
    <w:p w14:paraId="1F7DCB79" w14:textId="77777777" w:rsidR="001F2080" w:rsidRPr="00C673B6" w:rsidRDefault="001F2080" w:rsidP="001F2080">
      <w:pPr>
        <w:ind w:right="-141"/>
        <w:jc w:val="both"/>
        <w:rPr>
          <w:rFonts w:eastAsia="MS Mincho" w:cs="Arial"/>
          <w:b/>
          <w:bCs/>
          <w:sz w:val="22"/>
          <w:szCs w:val="22"/>
        </w:rPr>
      </w:pPr>
      <w:r w:rsidRPr="00C673B6">
        <w:rPr>
          <w:rFonts w:eastAsia="MS Mincho" w:cs="Arial"/>
          <w:b/>
          <w:bCs/>
          <w:sz w:val="22"/>
          <w:szCs w:val="22"/>
        </w:rPr>
        <w:t>D'UNE PART, ET,</w:t>
      </w:r>
    </w:p>
    <w:p w14:paraId="37F3915D" w14:textId="77777777" w:rsidR="001F2080" w:rsidRPr="00C673B6" w:rsidRDefault="001F2080" w:rsidP="001F2080">
      <w:pPr>
        <w:ind w:right="-141"/>
        <w:jc w:val="both"/>
        <w:rPr>
          <w:rFonts w:eastAsia="MS Mincho" w:cs="Arial"/>
          <w:b/>
          <w:bCs/>
          <w:sz w:val="22"/>
          <w:szCs w:val="22"/>
        </w:rPr>
      </w:pPr>
    </w:p>
    <w:p w14:paraId="73EEA70C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permStart w:id="123029174" w:edGrp="everyone"/>
      <w:r w:rsidRPr="00C673B6">
        <w:rPr>
          <w:rFonts w:eastAsia="MS Mincho" w:cs="Arial"/>
          <w:i/>
          <w:sz w:val="22"/>
          <w:szCs w:val="22"/>
        </w:rPr>
        <w:t>(Collectivité)</w:t>
      </w:r>
      <w:r w:rsidRPr="00C673B6">
        <w:rPr>
          <w:rFonts w:eastAsia="MS Mincho" w:cs="Arial"/>
          <w:sz w:val="22"/>
          <w:szCs w:val="22"/>
        </w:rPr>
        <w:t xml:space="preserve"> </w:t>
      </w:r>
    </w:p>
    <w:p w14:paraId="258B64C2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proofErr w:type="gramStart"/>
      <w:r w:rsidRPr="00C673B6">
        <w:rPr>
          <w:rFonts w:eastAsia="MS Mincho" w:cs="Arial"/>
          <w:sz w:val="22"/>
          <w:szCs w:val="22"/>
        </w:rPr>
        <w:t>représenté</w:t>
      </w:r>
      <w:proofErr w:type="gramEnd"/>
      <w:r w:rsidRPr="00C673B6">
        <w:rPr>
          <w:rFonts w:eastAsia="MS Mincho" w:cs="Arial"/>
          <w:i/>
          <w:sz w:val="22"/>
          <w:szCs w:val="22"/>
        </w:rPr>
        <w:t>(e)</w:t>
      </w:r>
      <w:r w:rsidRPr="00C673B6">
        <w:rPr>
          <w:rFonts w:eastAsia="MS Mincho" w:cs="Arial"/>
          <w:sz w:val="22"/>
          <w:szCs w:val="22"/>
        </w:rPr>
        <w:t xml:space="preserve"> par </w:t>
      </w:r>
      <w:r w:rsidRPr="00C673B6">
        <w:rPr>
          <w:rFonts w:eastAsia="MS Mincho" w:cs="Arial"/>
          <w:i/>
          <w:sz w:val="22"/>
          <w:szCs w:val="22"/>
        </w:rPr>
        <w:t>(prénom et nom du représentant)</w:t>
      </w:r>
      <w:r w:rsidRPr="00C673B6">
        <w:rPr>
          <w:rFonts w:eastAsia="MS Mincho" w:cs="Arial"/>
          <w:sz w:val="22"/>
          <w:szCs w:val="22"/>
        </w:rPr>
        <w:t xml:space="preserve">, </w:t>
      </w:r>
      <w:r w:rsidRPr="00C673B6">
        <w:rPr>
          <w:rFonts w:eastAsia="MS Mincho" w:cs="Arial"/>
          <w:i/>
          <w:sz w:val="22"/>
          <w:szCs w:val="22"/>
        </w:rPr>
        <w:t>(qualité)</w:t>
      </w:r>
      <w:r w:rsidRPr="00C673B6">
        <w:rPr>
          <w:rFonts w:eastAsia="MS Mincho" w:cs="Arial"/>
          <w:sz w:val="22"/>
          <w:szCs w:val="22"/>
        </w:rPr>
        <w:t xml:space="preserve">, </w:t>
      </w:r>
    </w:p>
    <w:p w14:paraId="6FA52171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proofErr w:type="gramStart"/>
      <w:r w:rsidRPr="00C673B6">
        <w:rPr>
          <w:rFonts w:eastAsia="MS Mincho" w:cs="Arial"/>
          <w:sz w:val="22"/>
          <w:szCs w:val="22"/>
        </w:rPr>
        <w:t>dûment</w:t>
      </w:r>
      <w:proofErr w:type="gramEnd"/>
      <w:r w:rsidRPr="00C673B6">
        <w:rPr>
          <w:rFonts w:eastAsia="MS Mincho" w:cs="Arial"/>
          <w:sz w:val="22"/>
          <w:szCs w:val="22"/>
        </w:rPr>
        <w:t xml:space="preserve"> habilité aux fins des présentes par délibération ……………………… en date du …………….., ci-après dénommé la "collectivité",</w:t>
      </w:r>
    </w:p>
    <w:permEnd w:id="123029174"/>
    <w:p w14:paraId="2D00EA62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</w:p>
    <w:p w14:paraId="04EF2C9B" w14:textId="77777777" w:rsidR="001F2080" w:rsidRPr="00C673B6" w:rsidRDefault="001F2080" w:rsidP="001F2080">
      <w:pPr>
        <w:ind w:right="-141"/>
        <w:jc w:val="both"/>
        <w:rPr>
          <w:rFonts w:eastAsia="MS Mincho" w:cs="Arial"/>
          <w:b/>
          <w:bCs/>
          <w:sz w:val="22"/>
          <w:szCs w:val="22"/>
        </w:rPr>
      </w:pPr>
    </w:p>
    <w:p w14:paraId="668EF0D3" w14:textId="7F0D3AF7" w:rsidR="001F2080" w:rsidRPr="00C673B6" w:rsidRDefault="001F2080" w:rsidP="001F2080">
      <w:pPr>
        <w:ind w:right="-141"/>
        <w:jc w:val="both"/>
        <w:rPr>
          <w:rFonts w:eastAsia="MS Mincho" w:cs="Arial"/>
          <w:b/>
          <w:bCs/>
          <w:sz w:val="22"/>
          <w:szCs w:val="22"/>
        </w:rPr>
      </w:pPr>
      <w:r w:rsidRPr="00C673B6">
        <w:rPr>
          <w:rFonts w:eastAsia="MS Mincho" w:cs="Arial"/>
          <w:b/>
          <w:bCs/>
          <w:sz w:val="22"/>
          <w:szCs w:val="22"/>
        </w:rPr>
        <w:t>D'AUTRE PART</w:t>
      </w:r>
    </w:p>
    <w:p w14:paraId="399C1A34" w14:textId="34A61C20" w:rsidR="00EF7636" w:rsidRPr="00C673B6" w:rsidRDefault="00EF7636" w:rsidP="001F2080">
      <w:pPr>
        <w:ind w:right="-141"/>
        <w:jc w:val="both"/>
        <w:rPr>
          <w:rFonts w:eastAsia="MS Mincho" w:cs="Arial"/>
          <w:b/>
          <w:bCs/>
          <w:sz w:val="22"/>
          <w:szCs w:val="22"/>
        </w:rPr>
      </w:pPr>
    </w:p>
    <w:p w14:paraId="13D0797A" w14:textId="77777777" w:rsidR="00EF7636" w:rsidRPr="00C673B6" w:rsidRDefault="00EF7636" w:rsidP="00EF7636">
      <w:pPr>
        <w:rPr>
          <w:rFonts w:eastAsia="MS Mincho" w:cs="Arial"/>
          <w:b/>
          <w:sz w:val="22"/>
          <w:szCs w:val="22"/>
        </w:rPr>
      </w:pPr>
    </w:p>
    <w:p w14:paraId="6B573CD3" w14:textId="597C6235" w:rsidR="00EF7636" w:rsidRPr="00C673B6" w:rsidRDefault="00EF7636" w:rsidP="00EF7636">
      <w:pPr>
        <w:rPr>
          <w:rFonts w:eastAsia="MS Mincho" w:cs="Arial"/>
          <w:b/>
          <w:sz w:val="22"/>
          <w:szCs w:val="22"/>
        </w:rPr>
      </w:pPr>
      <w:r w:rsidRPr="00C673B6">
        <w:rPr>
          <w:rFonts w:eastAsia="MS Mincho" w:cs="Arial"/>
          <w:b/>
          <w:sz w:val="22"/>
          <w:szCs w:val="22"/>
        </w:rPr>
        <w:t>Préambule</w:t>
      </w:r>
    </w:p>
    <w:p w14:paraId="0CC553DB" w14:textId="77777777" w:rsidR="00EF7636" w:rsidRPr="00C673B6" w:rsidRDefault="00EF7636" w:rsidP="00EF7636">
      <w:pPr>
        <w:rPr>
          <w:rFonts w:eastAsia="MS Mincho" w:cs="Arial"/>
          <w:b/>
          <w:sz w:val="22"/>
          <w:szCs w:val="22"/>
        </w:rPr>
      </w:pPr>
    </w:p>
    <w:p w14:paraId="092EACF0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La présente convention s'inscrit dans le cadre de l'article L 452-1 du Code Général de la fonction publique, qui permet au centre de gestion d'assurer toute tâche administrative concernant les agents des collectivités et établissements, à la demande de ces derniers.</w:t>
      </w:r>
    </w:p>
    <w:p w14:paraId="5EAD2563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</w:p>
    <w:p w14:paraId="4ECF26FA" w14:textId="7BAA4F4B" w:rsidR="00EF7636" w:rsidRPr="001F2080" w:rsidRDefault="00EF7636" w:rsidP="00EF7636">
      <w:pPr>
        <w:keepNext/>
        <w:keepLines/>
        <w:spacing w:before="360" w:after="360"/>
        <w:jc w:val="both"/>
        <w:outlineLvl w:val="1"/>
        <w:rPr>
          <w:rFonts w:eastAsia="MS Gothic" w:cs="Arial"/>
          <w:b/>
          <w:color w:val="993366"/>
          <w:spacing w:val="5"/>
          <w:kern w:val="28"/>
          <w:sz w:val="32"/>
          <w:szCs w:val="32"/>
        </w:rPr>
      </w:pPr>
      <w:r w:rsidRPr="001F2080">
        <w:rPr>
          <w:rFonts w:eastAsia="MS Gothic" w:cs="Arial"/>
          <w:b/>
          <w:color w:val="993366"/>
          <w:spacing w:val="5"/>
          <w:kern w:val="28"/>
          <w:sz w:val="32"/>
          <w:szCs w:val="32"/>
        </w:rPr>
        <w:t xml:space="preserve">Il est </w:t>
      </w:r>
      <w:r>
        <w:rPr>
          <w:rFonts w:eastAsia="MS Gothic" w:cs="Arial"/>
          <w:b/>
          <w:color w:val="993366"/>
          <w:spacing w:val="5"/>
          <w:kern w:val="28"/>
          <w:sz w:val="32"/>
          <w:szCs w:val="32"/>
        </w:rPr>
        <w:t xml:space="preserve">arrêté et </w:t>
      </w:r>
      <w:r w:rsidRPr="001F2080">
        <w:rPr>
          <w:rFonts w:eastAsia="MS Gothic" w:cs="Arial"/>
          <w:b/>
          <w:color w:val="993366"/>
          <w:spacing w:val="5"/>
          <w:kern w:val="28"/>
          <w:sz w:val="32"/>
          <w:szCs w:val="32"/>
        </w:rPr>
        <w:t>convenu ce qui suit :</w:t>
      </w:r>
    </w:p>
    <w:p w14:paraId="6391CC4B" w14:textId="77777777" w:rsidR="00EF7636" w:rsidRDefault="00EF7636" w:rsidP="001F2080">
      <w:pPr>
        <w:ind w:right="-141"/>
        <w:jc w:val="both"/>
        <w:rPr>
          <w:rFonts w:eastAsia="MS Mincho" w:cs="Arial"/>
          <w:b/>
          <w:bCs/>
        </w:rPr>
      </w:pPr>
    </w:p>
    <w:p w14:paraId="69035A85" w14:textId="40B48B77" w:rsidR="00995729" w:rsidRDefault="00995729">
      <w:pPr>
        <w:spacing w:line="240" w:lineRule="auto"/>
        <w:rPr>
          <w:rFonts w:eastAsia="MS Mincho" w:cs="Arial"/>
          <w:b/>
          <w:bCs/>
        </w:rPr>
      </w:pPr>
      <w:r>
        <w:rPr>
          <w:rFonts w:eastAsia="MS Mincho" w:cs="Arial"/>
          <w:b/>
          <w:bCs/>
        </w:rPr>
        <w:br w:type="page"/>
      </w:r>
    </w:p>
    <w:p w14:paraId="63288915" w14:textId="77777777" w:rsidR="00EF7636" w:rsidRDefault="001F2080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lastRenderedPageBreak/>
        <w:t>Article 1 : Ob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>jet</w:t>
      </w:r>
    </w:p>
    <w:p w14:paraId="53B7881A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4E12E8B5" w14:textId="251FE59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La collectivité confie au centre de gestion le soin de calculer, à sa demande, le montant des allocations d'aide au retour à l'emploi dont peuvent bénéficier les fonctionnaires stagiaires et titulaires ainsi que les agents non titulaires de droit public qui ont exercé leurs fonctions auprès de cette dernière.</w:t>
      </w:r>
    </w:p>
    <w:p w14:paraId="61D5CF78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4A61A074" w14:textId="77777777" w:rsidR="00EF7636" w:rsidRDefault="001F2080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>Article 2 : D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>étail de la prestation</w:t>
      </w:r>
    </w:p>
    <w:p w14:paraId="4C2C588D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674AD497" w14:textId="1E555F0E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Le centre de gestion s'engage, sur la base des informations et renseignements réclamés par ses soins à la collectivité, à vérifier le droit à allocations des anciens agents, visés à l'article 1</w:t>
      </w:r>
      <w:r w:rsidRPr="00C673B6">
        <w:rPr>
          <w:rFonts w:eastAsia="MS Mincho" w:cs="Arial"/>
          <w:sz w:val="22"/>
          <w:szCs w:val="22"/>
          <w:vertAlign w:val="superscript"/>
        </w:rPr>
        <w:t>er</w:t>
      </w:r>
      <w:r w:rsidRPr="00C673B6">
        <w:rPr>
          <w:rFonts w:eastAsia="MS Mincho" w:cs="Arial"/>
          <w:sz w:val="22"/>
          <w:szCs w:val="22"/>
        </w:rPr>
        <w:t>, puis à calculer pour son compte le montant des allocations d'aide au retour à l'emploi à leur servir.</w:t>
      </w:r>
    </w:p>
    <w:p w14:paraId="3CCAA49C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</w:p>
    <w:p w14:paraId="4519C2E6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Le décompte du montant est communiqué à la collectivité dans le délai d'un mois à compter de la transmission par cette dernière des informations et renseignements complets, et en tout état de cause après signature de la présente convention par les deux parties.</w:t>
      </w:r>
    </w:p>
    <w:p w14:paraId="0856BD50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</w:p>
    <w:p w14:paraId="02A94BAE" w14:textId="77777777" w:rsidR="00EF7636" w:rsidRPr="00C673B6" w:rsidRDefault="00EF7636" w:rsidP="00EF7636">
      <w:pPr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Le versement des allocations reste à la charge de la collectivité.</w:t>
      </w:r>
    </w:p>
    <w:p w14:paraId="28BD6CAA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0286A9D1" w14:textId="628523DB" w:rsidR="00EF7636" w:rsidRDefault="001F2080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3 : 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>Facturation de la</w:t>
      </w: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 prestation</w:t>
      </w:r>
    </w:p>
    <w:p w14:paraId="7FF3279D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2A2C2693" w14:textId="032D67C8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 xml:space="preserve">La prestation détaillée à l'article 2 fait l'objet d'une facturation établie sur la base d'un tarif fixé et révisé par le conseil d'administration du centre de gestion. </w:t>
      </w:r>
    </w:p>
    <w:p w14:paraId="7AD0AC2B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</w:p>
    <w:p w14:paraId="3269D480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 xml:space="preserve">Le tarif est consultable sur le site du CDG : </w:t>
      </w:r>
      <w:hyperlink r:id="rId8" w:history="1">
        <w:r w:rsidRPr="00C673B6">
          <w:rPr>
            <w:rFonts w:eastAsia="MS Mincho" w:cs="Arial"/>
            <w:color w:val="000000" w:themeColor="text1"/>
            <w:sz w:val="22"/>
            <w:szCs w:val="22"/>
            <w:u w:val="single"/>
          </w:rPr>
          <w:t>www.cdg56.fr</w:t>
        </w:r>
      </w:hyperlink>
    </w:p>
    <w:p w14:paraId="2109F51D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Il est convenu que la publication du tarif sur le site cité dispense de l’établissement d’avenant à la présente convention.</w:t>
      </w:r>
    </w:p>
    <w:p w14:paraId="160D1F5F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</w:p>
    <w:p w14:paraId="10793E14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Après service fait, la facture correspondant à la prestation est adressée par le centre de gestion à la collectivité.</w:t>
      </w:r>
    </w:p>
    <w:p w14:paraId="59C3B656" w14:textId="77777777" w:rsidR="001F2080" w:rsidRPr="00C673B6" w:rsidRDefault="001F2080" w:rsidP="001F2080">
      <w:pPr>
        <w:ind w:right="-141"/>
        <w:jc w:val="both"/>
        <w:rPr>
          <w:rFonts w:eastAsia="MS Mincho" w:cs="Arial"/>
          <w:sz w:val="22"/>
          <w:szCs w:val="22"/>
        </w:rPr>
      </w:pPr>
    </w:p>
    <w:p w14:paraId="22A6F1A9" w14:textId="77777777" w:rsidR="00EF7636" w:rsidRDefault="001F2080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4 : 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>Engagements-responsabilité</w:t>
      </w:r>
    </w:p>
    <w:p w14:paraId="64077F78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1360707F" w14:textId="7991A8D9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La collectivité s'engage à fournir tous les éléments nécessaires à la constitution du dossier, certifiés par ses soins.</w:t>
      </w:r>
    </w:p>
    <w:p w14:paraId="75C87BB8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</w:p>
    <w:p w14:paraId="273F3BE7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 xml:space="preserve">Sur la base des éléments communiqués par la collectivité, le centre de gestion s'engage à réaliser la prestation décrite à l'article 2. </w:t>
      </w:r>
    </w:p>
    <w:p w14:paraId="3FE9E2B6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</w:p>
    <w:p w14:paraId="0AAB3923" w14:textId="20B896D8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Sa responsabilité ne saurait être engagée à défaut de communication des éléments précités ainsi qu'en cas de transmission d'éléments incomplets ou erronés.</w:t>
      </w:r>
    </w:p>
    <w:p w14:paraId="647F9D34" w14:textId="77777777" w:rsidR="00EF7636" w:rsidRDefault="00EF7636">
      <w:pPr>
        <w:spacing w:line="240" w:lineRule="auto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br w:type="page"/>
      </w:r>
    </w:p>
    <w:p w14:paraId="2AB68C13" w14:textId="77777777" w:rsidR="00EF7636" w:rsidRDefault="001F2080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lastRenderedPageBreak/>
        <w:t xml:space="preserve">Article 5 : 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Durée de la convention </w:t>
      </w:r>
      <w:r w:rsidR="00EF7636">
        <w:rPr>
          <w:rFonts w:eastAsia="MS Gothic" w:cs="Arial"/>
          <w:b/>
          <w:i/>
          <w:spacing w:val="5"/>
          <w:kern w:val="28"/>
          <w:sz w:val="24"/>
          <w:szCs w:val="20"/>
        </w:rPr>
        <w:t>–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 résiliation</w:t>
      </w:r>
    </w:p>
    <w:p w14:paraId="0674A6A6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5E03612D" w14:textId="38288B4C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 xml:space="preserve">La présente convention </w:t>
      </w:r>
      <w:r w:rsidRPr="00C673B6">
        <w:rPr>
          <w:rFonts w:eastAsia="MS Mincho" w:cs="Times New Roman"/>
          <w:sz w:val="22"/>
          <w:szCs w:val="22"/>
        </w:rPr>
        <w:t>prend effet à la date de signature pour s’achever au 31 décembre 2027.</w:t>
      </w:r>
    </w:p>
    <w:p w14:paraId="42B3E705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</w:p>
    <w:p w14:paraId="0AB28555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La collectivité pourra renoncer au bénéfice de la prestation de calcul des allocations d'aide au retour à l'emploi par lettre recommandée avec avis de réception, à la date anniversaire de la signature de la présente convention et sous réserve du respect d'un préavis de trois mois.</w:t>
      </w:r>
    </w:p>
    <w:p w14:paraId="7DB1D189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</w:p>
    <w:p w14:paraId="29C075CC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Le centre de gestion se réserve le droit de résilier la présente convention en cas de non-respect par la collectivité de l'une quelconque des clauses, par lettre recommandée avec avis de réception et sous réserve du respect d'un préavis de trois mois.</w:t>
      </w:r>
    </w:p>
    <w:p w14:paraId="2CEC7261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3CB0F216" w14:textId="5C4E0977" w:rsidR="00EF7636" w:rsidRDefault="001F2080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6 : 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>Election de domicile</w:t>
      </w:r>
    </w:p>
    <w:p w14:paraId="38CDF7D1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11D6FD04" w14:textId="17413C3F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Pour l'exécution des présentes et de leurs suites, les parties font élection de domicile en leurs sièges respectifs.</w:t>
      </w:r>
    </w:p>
    <w:p w14:paraId="79E92789" w14:textId="77777777" w:rsidR="00EF7636" w:rsidRPr="00C673B6" w:rsidRDefault="00EF7636" w:rsidP="00EF7636">
      <w:pPr>
        <w:contextualSpacing/>
        <w:jc w:val="both"/>
        <w:rPr>
          <w:rFonts w:eastAsia="MS Gothic" w:cs="Arial"/>
          <w:b/>
          <w:i/>
          <w:spacing w:val="5"/>
          <w:kern w:val="28"/>
          <w:sz w:val="22"/>
          <w:szCs w:val="22"/>
        </w:rPr>
      </w:pPr>
    </w:p>
    <w:p w14:paraId="6C8B03DB" w14:textId="50A8E1BE" w:rsidR="00EF7636" w:rsidRDefault="001F2080" w:rsidP="00EF7636">
      <w:pPr>
        <w:contextualSpacing/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7 : </w:t>
      </w:r>
      <w:r w:rsidR="008F1496">
        <w:rPr>
          <w:rFonts w:eastAsia="MS Gothic" w:cs="Arial"/>
          <w:b/>
          <w:i/>
          <w:spacing w:val="5"/>
          <w:kern w:val="28"/>
          <w:sz w:val="24"/>
          <w:szCs w:val="20"/>
        </w:rPr>
        <w:t>Avenants</w:t>
      </w:r>
    </w:p>
    <w:p w14:paraId="5BF86EB4" w14:textId="77777777" w:rsidR="00EF7636" w:rsidRDefault="00EF7636" w:rsidP="00EF7636">
      <w:pPr>
        <w:contextualSpacing/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09CC3B54" w14:textId="2C1FD343" w:rsidR="00EF7636" w:rsidRPr="00C673B6" w:rsidRDefault="00EF7636" w:rsidP="00EF7636">
      <w:pPr>
        <w:contextualSpacing/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Toute modification relative aux clauses de la présente convention fera l'objet d'un avenant signé des deux parties.</w:t>
      </w:r>
    </w:p>
    <w:p w14:paraId="143E165C" w14:textId="009EBA18" w:rsidR="001F2080" w:rsidRDefault="001F2080" w:rsidP="001F2080">
      <w:pPr>
        <w:ind w:right="-141"/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6455DFFE" w14:textId="77777777" w:rsidR="00EF7636" w:rsidRPr="001F2080" w:rsidRDefault="00EF7636" w:rsidP="001F2080">
      <w:pPr>
        <w:ind w:right="-141"/>
        <w:jc w:val="both"/>
        <w:rPr>
          <w:rFonts w:eastAsia="MS Mincho" w:cs="Arial"/>
        </w:rPr>
      </w:pPr>
    </w:p>
    <w:p w14:paraId="520D59E2" w14:textId="77777777" w:rsidR="00EF7636" w:rsidRDefault="008F149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</w:t>
      </w:r>
      <w:r>
        <w:rPr>
          <w:rFonts w:eastAsia="MS Gothic" w:cs="Arial"/>
          <w:b/>
          <w:i/>
          <w:spacing w:val="5"/>
          <w:kern w:val="28"/>
          <w:sz w:val="24"/>
          <w:szCs w:val="20"/>
        </w:rPr>
        <w:t>8</w:t>
      </w: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 : </w:t>
      </w:r>
      <w:r>
        <w:rPr>
          <w:rFonts w:eastAsia="MS Gothic" w:cs="Arial"/>
          <w:b/>
          <w:i/>
          <w:spacing w:val="5"/>
          <w:kern w:val="28"/>
          <w:sz w:val="24"/>
          <w:szCs w:val="20"/>
        </w:rPr>
        <w:t>Litiges – Compétence juridictionnelle</w:t>
      </w:r>
    </w:p>
    <w:p w14:paraId="1ACAD0F9" w14:textId="77777777" w:rsidR="00EF7636" w:rsidRDefault="00EF7636" w:rsidP="00EF7636">
      <w:pPr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3C4C97CB" w14:textId="653E1C26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Dans l'hypothèse où un différend lié à l'exécution et à l'interprétation de la présente convention naîtrait entre les parties, ces dernières s'engagent préalablement à tout recours juridictionnel à se rapprocher pour tenter de le régler à l'amiable.</w:t>
      </w:r>
    </w:p>
    <w:p w14:paraId="6168236E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</w:p>
    <w:p w14:paraId="7324273F" w14:textId="77777777" w:rsidR="00EF7636" w:rsidRPr="00C673B6" w:rsidRDefault="00EF7636" w:rsidP="00EF7636">
      <w:pPr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A défaut d'accord amiable, les litiges relatifs à l'exécution et à l'interprétation des présentes seront portés devant le tribunal administratif de Rennes.</w:t>
      </w:r>
    </w:p>
    <w:p w14:paraId="1A32E4F9" w14:textId="77777777" w:rsidR="00EF7636" w:rsidRDefault="00EF7636" w:rsidP="00EF7636">
      <w:pPr>
        <w:spacing w:before="200" w:after="200"/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7CCC4BE9" w14:textId="4D7EF2BC" w:rsidR="00EF7636" w:rsidRDefault="008F1496" w:rsidP="00EF7636">
      <w:pPr>
        <w:spacing w:before="200" w:after="200"/>
        <w:jc w:val="both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</w:t>
      </w:r>
      <w:r>
        <w:rPr>
          <w:rFonts w:eastAsia="MS Gothic" w:cs="Arial"/>
          <w:b/>
          <w:i/>
          <w:spacing w:val="5"/>
          <w:kern w:val="28"/>
          <w:sz w:val="24"/>
          <w:szCs w:val="20"/>
        </w:rPr>
        <w:t>9</w:t>
      </w: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 : </w:t>
      </w:r>
      <w:r>
        <w:rPr>
          <w:rFonts w:eastAsia="MS Gothic" w:cs="Arial"/>
          <w:b/>
          <w:i/>
          <w:spacing w:val="5"/>
          <w:kern w:val="28"/>
          <w:sz w:val="24"/>
          <w:szCs w:val="20"/>
        </w:rPr>
        <w:t>Confidentialité des données personnelles</w:t>
      </w:r>
    </w:p>
    <w:p w14:paraId="77840420" w14:textId="29DF765B" w:rsidR="00EF7636" w:rsidRPr="00C673B6" w:rsidRDefault="00EF7636" w:rsidP="00EF7636">
      <w:pPr>
        <w:spacing w:before="200" w:after="200"/>
        <w:jc w:val="both"/>
        <w:rPr>
          <w:rFonts w:eastAsia="MS Mincho" w:cs="Times New Roman"/>
          <w:sz w:val="22"/>
          <w:szCs w:val="22"/>
        </w:rPr>
      </w:pPr>
      <w:r w:rsidRPr="00C673B6">
        <w:rPr>
          <w:rFonts w:eastAsia="MS Mincho" w:cs="Times New Roman"/>
          <w:sz w:val="22"/>
          <w:szCs w:val="22"/>
        </w:rPr>
        <w:t>Une annexe est jointe à la présente convention.</w:t>
      </w:r>
    </w:p>
    <w:p w14:paraId="2192CA38" w14:textId="1E9F2647" w:rsidR="008F1496" w:rsidRPr="001F2080" w:rsidRDefault="008F1496" w:rsidP="008F1496">
      <w:pPr>
        <w:keepNext/>
        <w:keepLines/>
        <w:spacing w:before="480" w:after="240"/>
        <w:outlineLvl w:val="2"/>
        <w:rPr>
          <w:rFonts w:eastAsia="MS Gothic" w:cs="Arial"/>
          <w:b/>
          <w:i/>
          <w:spacing w:val="5"/>
          <w:kern w:val="28"/>
          <w:sz w:val="24"/>
          <w:szCs w:val="20"/>
        </w:rPr>
      </w:pPr>
    </w:p>
    <w:p w14:paraId="0758F98D" w14:textId="2D86F3A8" w:rsidR="00EF7636" w:rsidRDefault="00EF7636">
      <w:pPr>
        <w:spacing w:line="240" w:lineRule="auto"/>
        <w:rPr>
          <w:rFonts w:eastAsia="MS Mincho" w:cs="Arial"/>
        </w:rPr>
      </w:pPr>
      <w:r>
        <w:rPr>
          <w:rFonts w:eastAsia="MS Mincho" w:cs="Arial"/>
        </w:rPr>
        <w:br w:type="page"/>
      </w:r>
    </w:p>
    <w:p w14:paraId="2D3E4DA6" w14:textId="77777777" w:rsidR="001F2080" w:rsidRPr="00C673B6" w:rsidRDefault="001F2080" w:rsidP="001F2080">
      <w:pPr>
        <w:ind w:right="-141"/>
        <w:jc w:val="both"/>
        <w:rPr>
          <w:rFonts w:eastAsia="MS Mincho" w:cs="Arial"/>
          <w:sz w:val="22"/>
          <w:szCs w:val="22"/>
        </w:rPr>
      </w:pPr>
    </w:p>
    <w:p w14:paraId="7B6A3A09" w14:textId="77777777" w:rsidR="001F2080" w:rsidRPr="00C673B6" w:rsidRDefault="001F2080" w:rsidP="001F2080">
      <w:pPr>
        <w:ind w:right="-141"/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Fait à …………………………………….., le ……………………………………</w:t>
      </w:r>
    </w:p>
    <w:p w14:paraId="354164BB" w14:textId="77777777" w:rsidR="001F2080" w:rsidRPr="00C673B6" w:rsidRDefault="001F2080" w:rsidP="001F2080">
      <w:pPr>
        <w:ind w:right="-141"/>
        <w:jc w:val="both"/>
        <w:rPr>
          <w:rFonts w:eastAsia="MS Mincho" w:cs="Arial"/>
          <w:sz w:val="22"/>
          <w:szCs w:val="22"/>
        </w:rPr>
      </w:pPr>
      <w:r w:rsidRPr="00C673B6">
        <w:rPr>
          <w:rFonts w:eastAsia="MS Mincho" w:cs="Arial"/>
          <w:sz w:val="22"/>
          <w:szCs w:val="22"/>
        </w:rPr>
        <w:t>En 2 exemplaires</w:t>
      </w:r>
    </w:p>
    <w:p w14:paraId="28C21E58" w14:textId="77777777" w:rsidR="001F2080" w:rsidRPr="00C673B6" w:rsidRDefault="001F2080" w:rsidP="001F2080">
      <w:pPr>
        <w:tabs>
          <w:tab w:val="left" w:pos="7655"/>
        </w:tabs>
        <w:ind w:right="-141"/>
        <w:jc w:val="both"/>
        <w:rPr>
          <w:rFonts w:eastAsia="MS Mincho" w:cs="Arial"/>
          <w:sz w:val="22"/>
          <w:szCs w:val="22"/>
        </w:rPr>
      </w:pPr>
    </w:p>
    <w:p w14:paraId="3A12E997" w14:textId="77777777" w:rsidR="001F2080" w:rsidRPr="00C673B6" w:rsidRDefault="001F2080" w:rsidP="001F2080">
      <w:pPr>
        <w:tabs>
          <w:tab w:val="left" w:pos="7655"/>
        </w:tabs>
        <w:ind w:right="-141"/>
        <w:jc w:val="both"/>
        <w:rPr>
          <w:rFonts w:eastAsia="MS Mincho" w:cs="Arial"/>
          <w:sz w:val="22"/>
          <w:szCs w:val="22"/>
        </w:rPr>
      </w:pPr>
    </w:p>
    <w:p w14:paraId="5C7579B7" w14:textId="77777777" w:rsidR="00EF7636" w:rsidRPr="00C673B6" w:rsidRDefault="00EF7636" w:rsidP="00EF7636">
      <w:pPr>
        <w:rPr>
          <w:rFonts w:cs="Arial"/>
          <w:sz w:val="22"/>
          <w:szCs w:val="22"/>
        </w:rPr>
      </w:pPr>
      <w:permStart w:id="1031764657" w:edGrp="everyone"/>
      <w:r w:rsidRPr="00C673B6">
        <w:rPr>
          <w:rFonts w:cs="Arial"/>
          <w:sz w:val="22"/>
          <w:szCs w:val="22"/>
        </w:rPr>
        <w:t>Pour la collectivité</w:t>
      </w:r>
      <w:permEnd w:id="1031764657"/>
      <w:r w:rsidRPr="00C673B6">
        <w:rPr>
          <w:rFonts w:cs="Arial"/>
          <w:sz w:val="22"/>
          <w:szCs w:val="22"/>
        </w:rPr>
        <w:tab/>
      </w:r>
      <w:r w:rsidRPr="00C673B6">
        <w:rPr>
          <w:rFonts w:cs="Arial"/>
          <w:sz w:val="22"/>
          <w:szCs w:val="22"/>
        </w:rPr>
        <w:tab/>
      </w:r>
      <w:r w:rsidRPr="00C673B6">
        <w:rPr>
          <w:rFonts w:cs="Arial"/>
          <w:sz w:val="22"/>
          <w:szCs w:val="22"/>
        </w:rPr>
        <w:tab/>
      </w:r>
      <w:r w:rsidRPr="00C673B6">
        <w:rPr>
          <w:rFonts w:cs="Arial"/>
          <w:sz w:val="22"/>
          <w:szCs w:val="22"/>
        </w:rPr>
        <w:tab/>
        <w:t>Pour le centre de gestion</w:t>
      </w:r>
    </w:p>
    <w:p w14:paraId="21CB4A62" w14:textId="30E4436E" w:rsidR="00EF7636" w:rsidRPr="00C673B6" w:rsidRDefault="00EF7636" w:rsidP="00EF7636">
      <w:pPr>
        <w:rPr>
          <w:rFonts w:cs="Arial"/>
          <w:sz w:val="22"/>
          <w:szCs w:val="22"/>
        </w:rPr>
      </w:pPr>
      <w:permStart w:id="797901504" w:edGrp="everyone"/>
      <w:r w:rsidRPr="00C673B6">
        <w:rPr>
          <w:rFonts w:cs="Arial"/>
          <w:sz w:val="22"/>
          <w:szCs w:val="22"/>
        </w:rPr>
        <w:t>Le</w:t>
      </w:r>
      <w:r w:rsidRPr="00C673B6">
        <w:rPr>
          <w:rFonts w:cs="Arial"/>
          <w:i/>
          <w:sz w:val="22"/>
          <w:szCs w:val="22"/>
        </w:rPr>
        <w:t xml:space="preserve"> (la) </w:t>
      </w:r>
      <w:r w:rsidRPr="00C673B6">
        <w:rPr>
          <w:rFonts w:cs="Arial"/>
          <w:sz w:val="22"/>
          <w:szCs w:val="22"/>
        </w:rPr>
        <w:t>Maire,</w:t>
      </w:r>
      <w:r w:rsidRPr="00C673B6">
        <w:rPr>
          <w:rFonts w:cs="Arial"/>
          <w:sz w:val="22"/>
          <w:szCs w:val="22"/>
        </w:rPr>
        <w:tab/>
      </w:r>
      <w:permEnd w:id="797901504"/>
      <w:r w:rsidRPr="00C673B6">
        <w:rPr>
          <w:rFonts w:cs="Arial"/>
          <w:sz w:val="22"/>
          <w:szCs w:val="22"/>
        </w:rPr>
        <w:tab/>
      </w:r>
      <w:r w:rsidRPr="00C673B6">
        <w:rPr>
          <w:rFonts w:cs="Arial"/>
          <w:sz w:val="22"/>
          <w:szCs w:val="22"/>
        </w:rPr>
        <w:tab/>
      </w:r>
      <w:r w:rsidRPr="00C673B6">
        <w:rPr>
          <w:rFonts w:cs="Arial"/>
          <w:sz w:val="22"/>
          <w:szCs w:val="22"/>
        </w:rPr>
        <w:tab/>
      </w:r>
      <w:r w:rsidRPr="00C673B6">
        <w:rPr>
          <w:rFonts w:cs="Arial"/>
          <w:sz w:val="22"/>
          <w:szCs w:val="22"/>
        </w:rPr>
        <w:tab/>
        <w:t>L</w:t>
      </w:r>
      <w:r w:rsidR="004E4CC0">
        <w:rPr>
          <w:rFonts w:cs="Arial"/>
          <w:sz w:val="22"/>
          <w:szCs w:val="22"/>
        </w:rPr>
        <w:t xml:space="preserve">a </w:t>
      </w:r>
      <w:r w:rsidRPr="00C673B6">
        <w:rPr>
          <w:rFonts w:cs="Arial"/>
          <w:sz w:val="22"/>
          <w:szCs w:val="22"/>
        </w:rPr>
        <w:t>Président</w:t>
      </w:r>
      <w:r w:rsidR="004E4CC0">
        <w:rPr>
          <w:rFonts w:cs="Arial"/>
          <w:sz w:val="22"/>
          <w:szCs w:val="22"/>
        </w:rPr>
        <w:t>e</w:t>
      </w:r>
    </w:p>
    <w:p w14:paraId="0EF15078" w14:textId="77777777" w:rsidR="00EF7636" w:rsidRPr="00C673B6" w:rsidRDefault="00EF7636" w:rsidP="00EF7636">
      <w:pPr>
        <w:rPr>
          <w:rFonts w:cs="Arial"/>
          <w:i/>
          <w:sz w:val="22"/>
          <w:szCs w:val="22"/>
        </w:rPr>
      </w:pPr>
      <w:permStart w:id="190857587" w:edGrp="everyone"/>
      <w:r w:rsidRPr="00C673B6">
        <w:rPr>
          <w:rFonts w:cs="Arial"/>
          <w:sz w:val="22"/>
          <w:szCs w:val="22"/>
        </w:rPr>
        <w:t>Le</w:t>
      </w:r>
      <w:r w:rsidRPr="00C673B6">
        <w:rPr>
          <w:rFonts w:cs="Arial"/>
          <w:i/>
          <w:sz w:val="22"/>
          <w:szCs w:val="22"/>
        </w:rPr>
        <w:t xml:space="preserve"> (la) </w:t>
      </w:r>
      <w:r w:rsidRPr="00C673B6">
        <w:rPr>
          <w:rFonts w:cs="Arial"/>
          <w:sz w:val="22"/>
          <w:szCs w:val="22"/>
        </w:rPr>
        <w:t>Président</w:t>
      </w:r>
      <w:r w:rsidRPr="00C673B6">
        <w:rPr>
          <w:rFonts w:cs="Arial"/>
          <w:i/>
          <w:sz w:val="22"/>
          <w:szCs w:val="22"/>
        </w:rPr>
        <w:t>(e)</w:t>
      </w:r>
      <w:r w:rsidRPr="00C673B6">
        <w:rPr>
          <w:rFonts w:cs="Arial"/>
          <w:i/>
          <w:sz w:val="22"/>
          <w:szCs w:val="22"/>
        </w:rPr>
        <w:tab/>
      </w:r>
      <w:permEnd w:id="190857587"/>
      <w:r w:rsidRPr="00C673B6">
        <w:rPr>
          <w:rFonts w:cs="Arial"/>
          <w:i/>
          <w:sz w:val="22"/>
          <w:szCs w:val="22"/>
        </w:rPr>
        <w:tab/>
      </w:r>
      <w:r w:rsidRPr="00C673B6">
        <w:rPr>
          <w:rFonts w:cs="Arial"/>
          <w:i/>
          <w:sz w:val="22"/>
          <w:szCs w:val="22"/>
        </w:rPr>
        <w:tab/>
      </w:r>
      <w:r w:rsidRPr="00C673B6">
        <w:rPr>
          <w:rFonts w:cs="Arial"/>
          <w:i/>
          <w:sz w:val="22"/>
          <w:szCs w:val="22"/>
        </w:rPr>
        <w:tab/>
      </w:r>
    </w:p>
    <w:p w14:paraId="5AA8CE47" w14:textId="77777777" w:rsidR="00EF7636" w:rsidRPr="00C673B6" w:rsidRDefault="00EF7636" w:rsidP="00EF7636">
      <w:pPr>
        <w:rPr>
          <w:rFonts w:cs="Arial"/>
          <w:i/>
          <w:sz w:val="22"/>
          <w:szCs w:val="22"/>
        </w:rPr>
      </w:pPr>
    </w:p>
    <w:p w14:paraId="0298149C" w14:textId="77777777" w:rsidR="001F2080" w:rsidRPr="001F2080" w:rsidRDefault="001F2080" w:rsidP="001F2080">
      <w:pPr>
        <w:tabs>
          <w:tab w:val="left" w:pos="7655"/>
        </w:tabs>
        <w:ind w:right="-141"/>
        <w:jc w:val="both"/>
        <w:rPr>
          <w:rFonts w:eastAsia="MS Mincho" w:cs="Arial"/>
        </w:rPr>
      </w:pPr>
    </w:p>
    <w:sectPr w:rsidR="001F2080" w:rsidRPr="001F2080" w:rsidSect="006B155B">
      <w:headerReference w:type="default" r:id="rId9"/>
      <w:footerReference w:type="default" r:id="rId10"/>
      <w:pgSz w:w="11900" w:h="16840" w:code="9"/>
      <w:pgMar w:top="2835" w:right="851" w:bottom="851" w:left="1134" w:header="425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98CE" w14:textId="77777777" w:rsidR="00BA36A5" w:rsidRDefault="00BA36A5" w:rsidP="004C7215">
      <w:pPr>
        <w:spacing w:line="240" w:lineRule="auto"/>
      </w:pPr>
      <w:r>
        <w:separator/>
      </w:r>
    </w:p>
  </w:endnote>
  <w:endnote w:type="continuationSeparator" w:id="0">
    <w:p w14:paraId="79337BA3" w14:textId="77777777" w:rsidR="00BA36A5" w:rsidRDefault="00BA36A5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569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8CA1D2" w14:textId="112A159C" w:rsidR="000A5755" w:rsidRPr="006B155B" w:rsidRDefault="006B155B" w:rsidP="006B155B">
            <w:pPr>
              <w:pStyle w:val="Pieddepage"/>
              <w:jc w:val="right"/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2C48BCA0" wp14:editId="7D791446">
                  <wp:simplePos x="0" y="0"/>
                  <wp:positionH relativeFrom="page">
                    <wp:posOffset>-346710</wp:posOffset>
                  </wp:positionH>
                  <wp:positionV relativeFrom="paragraph">
                    <wp:posOffset>-295275</wp:posOffset>
                  </wp:positionV>
                  <wp:extent cx="6438900" cy="663621"/>
                  <wp:effectExtent l="0" t="0" r="0" b="3175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|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FA7D" w14:textId="77777777" w:rsidR="00BA36A5" w:rsidRDefault="00BA36A5" w:rsidP="004C7215">
      <w:pPr>
        <w:spacing w:line="240" w:lineRule="auto"/>
      </w:pPr>
      <w:r>
        <w:separator/>
      </w:r>
    </w:p>
  </w:footnote>
  <w:footnote w:type="continuationSeparator" w:id="0">
    <w:p w14:paraId="070A6A0F" w14:textId="77777777" w:rsidR="00BA36A5" w:rsidRDefault="00BA36A5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F0C2" w14:textId="5E916BDD" w:rsidR="000A5755" w:rsidRDefault="00EF7636">
    <w:r w:rsidRPr="006B155B">
      <w:rPr>
        <w:noProof/>
      </w:rPr>
      <w:drawing>
        <wp:anchor distT="0" distB="0" distL="114300" distR="114300" simplePos="0" relativeHeight="251659264" behindDoc="1" locked="0" layoutInCell="1" allowOverlap="1" wp14:anchorId="4944E95D" wp14:editId="2F5BC2D0">
          <wp:simplePos x="0" y="0"/>
          <wp:positionH relativeFrom="column">
            <wp:posOffset>1131570</wp:posOffset>
          </wp:positionH>
          <wp:positionV relativeFrom="paragraph">
            <wp:posOffset>210185</wp:posOffset>
          </wp:positionV>
          <wp:extent cx="5938520" cy="830580"/>
          <wp:effectExtent l="0" t="0" r="5080" b="762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55B" w:rsidRPr="006B155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E5B425" wp14:editId="2F3CC456">
              <wp:simplePos x="0" y="0"/>
              <wp:positionH relativeFrom="page">
                <wp:posOffset>2371725</wp:posOffset>
              </wp:positionH>
              <wp:positionV relativeFrom="paragraph">
                <wp:posOffset>292100</wp:posOffset>
              </wp:positionV>
              <wp:extent cx="5116830" cy="66675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82C1E5" w14:textId="6E4D749C" w:rsidR="006B155B" w:rsidRPr="006B155B" w:rsidRDefault="001F2080" w:rsidP="006B155B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26"/>
                              <w:szCs w:val="26"/>
                            </w:rPr>
                          </w:pPr>
                          <w:r w:rsidRPr="006B155B">
                            <w:rPr>
                              <w:rFonts w:cs="Arial"/>
                              <w:b/>
                              <w:color w:val="FFFFFF"/>
                              <w:sz w:val="26"/>
                              <w:szCs w:val="26"/>
                            </w:rPr>
                            <w:t xml:space="preserve">CONVENTION </w:t>
                          </w:r>
                          <w:r w:rsidR="008F1496">
                            <w:rPr>
                              <w:rFonts w:cs="Arial"/>
                              <w:b/>
                              <w:color w:val="FFFFFF"/>
                              <w:sz w:val="26"/>
                              <w:szCs w:val="26"/>
                            </w:rPr>
                            <w:t>RELATIVE A LA PRESTA</w:t>
                          </w:r>
                          <w:r w:rsidR="00EF7636">
                            <w:rPr>
                              <w:rFonts w:cs="Arial"/>
                              <w:b/>
                              <w:color w:val="FFFFFF"/>
                              <w:sz w:val="26"/>
                              <w:szCs w:val="26"/>
                            </w:rPr>
                            <w:t xml:space="preserve">TION DE CALCUL DES ALLOCATIONS D’AIDE AU RETOUR A L’EMPLOI (ARE) </w:t>
                          </w:r>
                          <w:r w:rsidR="00EF7636">
                            <w:rPr>
                              <w:rFonts w:cs="Arial"/>
                              <w:b/>
                              <w:color w:val="FFFFFF"/>
                              <w:sz w:val="26"/>
                              <w:szCs w:val="26"/>
                            </w:rPr>
                            <w:br/>
                            <w:t>ENTRE LE CDG 56 ET UNE COLLECTIVITE AFFILIEE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E5B42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86.75pt;margin-top:23pt;width:402.9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" filled="f" stroked="f" strokeweight=".5pt">
              <v:textbox>
                <w:txbxContent>
                  <w:p w14:paraId="4082C1E5" w14:textId="6E4D749C" w:rsidR="006B155B" w:rsidRPr="006B155B" w:rsidRDefault="001F2080" w:rsidP="006B155B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26"/>
                        <w:szCs w:val="26"/>
                      </w:rPr>
                    </w:pPr>
                    <w:r w:rsidRPr="006B155B">
                      <w:rPr>
                        <w:rFonts w:cs="Arial"/>
                        <w:b/>
                        <w:color w:val="FFFFFF"/>
                        <w:sz w:val="26"/>
                        <w:szCs w:val="26"/>
                      </w:rPr>
                      <w:t xml:space="preserve">CONVENTION </w:t>
                    </w:r>
                    <w:r w:rsidR="008F1496">
                      <w:rPr>
                        <w:rFonts w:cs="Arial"/>
                        <w:b/>
                        <w:color w:val="FFFFFF"/>
                        <w:sz w:val="26"/>
                        <w:szCs w:val="26"/>
                      </w:rPr>
                      <w:t>RELATIVE A LA PRESTA</w:t>
                    </w:r>
                    <w:r w:rsidR="00EF7636">
                      <w:rPr>
                        <w:rFonts w:cs="Arial"/>
                        <w:b/>
                        <w:color w:val="FFFFFF"/>
                        <w:sz w:val="26"/>
                        <w:szCs w:val="26"/>
                      </w:rPr>
                      <w:t xml:space="preserve">TION DE CALCUL DES ALLOCATIONS D’AIDE AU RETOUR A L’EMPLOI (ARE) </w:t>
                    </w:r>
                    <w:r w:rsidR="00EF7636">
                      <w:rPr>
                        <w:rFonts w:cs="Arial"/>
                        <w:b/>
                        <w:color w:val="FFFFFF"/>
                        <w:sz w:val="26"/>
                        <w:szCs w:val="26"/>
                      </w:rPr>
                      <w:br/>
                      <w:t>ENTRE LE CDG 56 ET UNE COLLECTIVITE AFFILIEE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B155B" w:rsidRPr="006B155B">
      <w:rPr>
        <w:noProof/>
      </w:rPr>
      <w:drawing>
        <wp:anchor distT="0" distB="0" distL="114300" distR="114300" simplePos="0" relativeHeight="251655168" behindDoc="0" locked="0" layoutInCell="1" allowOverlap="1" wp14:anchorId="4DED59B8" wp14:editId="137206A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34543" cy="1147313"/>
          <wp:effectExtent l="0" t="0" r="0" b="0"/>
          <wp:wrapNone/>
          <wp:docPr id="9" name="Image 9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64.2pt;height:64.2pt" o:bullet="t">
        <v:imagedata r:id="rId1" o:title="virgule-rouge"/>
      </v:shape>
    </w:pict>
  </w:numPicBullet>
  <w:numPicBullet w:numPicBulletId="1">
    <w:pict>
      <v:shape id="_x0000_i1134" type="#_x0000_t75" style="width:64.2pt;height:64.2pt" o:bullet="t">
        <v:imagedata r:id="rId2" o:title="virgule-rouge"/>
      </v:shape>
    </w:pict>
  </w:numPicBullet>
  <w:numPicBullet w:numPicBulletId="2">
    <w:pict>
      <v:shape id="_x0000_i1135" type="#_x0000_t75" style="width:64.2pt;height:64.2pt" o:bullet="t">
        <v:imagedata r:id="rId3" o:title="virgule-rouge"/>
      </v:shape>
    </w:pict>
  </w:numPicBullet>
  <w:numPicBullet w:numPicBulletId="3">
    <w:pict>
      <v:shape id="_x0000_i1136" type="#_x0000_t75" style="width:64.2pt;height:64.2pt" o:bullet="t">
        <v:imagedata r:id="rId4" o:title="virgule-verte"/>
      </v:shape>
    </w:pict>
  </w:numPicBullet>
  <w:numPicBullet w:numPicBulletId="4">
    <w:pict>
      <v:shape id="_x0000_i1137" type="#_x0000_t75" style="width:64.2pt;height:64.2pt" o:bullet="t">
        <v:imagedata r:id="rId5" o:title="virgule-noire"/>
      </v:shape>
    </w:pict>
  </w:numPicBullet>
  <w:abstractNum w:abstractNumId="0" w15:restartNumberingAfterBreak="0">
    <w:nsid w:val="FFFFFF1D"/>
    <w:multiLevelType w:val="multilevel"/>
    <w:tmpl w:val="B5A61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91C9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62BB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17A5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A40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D5AF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824AD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46D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AEA1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44C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0BC664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A34831"/>
    <w:multiLevelType w:val="hybridMultilevel"/>
    <w:tmpl w:val="A0B86544"/>
    <w:lvl w:ilvl="0" w:tplc="81DA16B2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906E4"/>
    <w:multiLevelType w:val="hybridMultilevel"/>
    <w:tmpl w:val="3C782C08"/>
    <w:lvl w:ilvl="0" w:tplc="A190BA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04C16"/>
    <w:multiLevelType w:val="multilevel"/>
    <w:tmpl w:val="627A3C10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65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0D710C7"/>
    <w:multiLevelType w:val="hybridMultilevel"/>
    <w:tmpl w:val="EA204D42"/>
    <w:lvl w:ilvl="0" w:tplc="6E6EF9E2">
      <w:start w:val="1"/>
      <w:numFmt w:val="bullet"/>
      <w:lvlText w:val=""/>
      <w:lvlPicBulletId w:val="2"/>
      <w:lvlJc w:val="left"/>
      <w:pPr>
        <w:ind w:left="454" w:hanging="454"/>
      </w:pPr>
      <w:rPr>
        <w:rFonts w:ascii="Symbol" w:hAnsi="Symbol" w:hint="default"/>
        <w:b/>
        <w:bCs/>
        <w:i w:val="0"/>
        <w:iCs w:val="0"/>
        <w:color w:val="FFFFFF" w:themeColor="background1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0142B"/>
    <w:multiLevelType w:val="multilevel"/>
    <w:tmpl w:val="34D8992A"/>
    <w:lvl w:ilvl="0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8063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62028C2"/>
    <w:multiLevelType w:val="hybridMultilevel"/>
    <w:tmpl w:val="C5B65E22"/>
    <w:lvl w:ilvl="0" w:tplc="BA249E9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82CD2"/>
    <w:multiLevelType w:val="hybridMultilevel"/>
    <w:tmpl w:val="4AA040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F2CCD"/>
    <w:multiLevelType w:val="hybridMultilevel"/>
    <w:tmpl w:val="011CCF9E"/>
    <w:lvl w:ilvl="0" w:tplc="FF04F6A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D075B"/>
    <w:multiLevelType w:val="hybridMultilevel"/>
    <w:tmpl w:val="9B94F23E"/>
    <w:lvl w:ilvl="0" w:tplc="16C87E40"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451CB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509150D"/>
    <w:multiLevelType w:val="multilevel"/>
    <w:tmpl w:val="990627D4"/>
    <w:lvl w:ilvl="0">
      <w:start w:val="1"/>
      <w:numFmt w:val="bullet"/>
      <w:lvlText w:val="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C0A9E"/>
    <w:multiLevelType w:val="hybridMultilevel"/>
    <w:tmpl w:val="E6C0D6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434E"/>
    <w:multiLevelType w:val="hybridMultilevel"/>
    <w:tmpl w:val="B8704964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F644F"/>
    <w:multiLevelType w:val="hybridMultilevel"/>
    <w:tmpl w:val="FD762B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07296"/>
    <w:multiLevelType w:val="hybridMultilevel"/>
    <w:tmpl w:val="53FA01BC"/>
    <w:lvl w:ilvl="0" w:tplc="FC2A5A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683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863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8EA0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7C25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143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6D5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E661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84CC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10DF2"/>
    <w:multiLevelType w:val="hybridMultilevel"/>
    <w:tmpl w:val="E1B8DA9C"/>
    <w:lvl w:ilvl="0" w:tplc="18FE35F8">
      <w:start w:val="1"/>
      <w:numFmt w:val="bullet"/>
      <w:pStyle w:val="Titre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B78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0A83FFA"/>
    <w:multiLevelType w:val="hybridMultilevel"/>
    <w:tmpl w:val="54EE9EB8"/>
    <w:lvl w:ilvl="0" w:tplc="2FCE5B6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D04E3"/>
    <w:multiLevelType w:val="hybridMultilevel"/>
    <w:tmpl w:val="56B268F4"/>
    <w:lvl w:ilvl="0" w:tplc="8124ADC8">
      <w:start w:val="1"/>
      <w:numFmt w:val="bullet"/>
      <w:pStyle w:val="Titre1"/>
      <w:lvlText w:val=""/>
      <w:lvlPicBulletId w:val="4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B2493"/>
    <w:multiLevelType w:val="multilevel"/>
    <w:tmpl w:val="A0B86544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66009"/>
    <w:multiLevelType w:val="hybridMultilevel"/>
    <w:tmpl w:val="01DCA634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6130C9A"/>
    <w:multiLevelType w:val="hybridMultilevel"/>
    <w:tmpl w:val="62D038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8" w15:restartNumberingAfterBreak="0">
    <w:nsid w:val="79F57A18"/>
    <w:multiLevelType w:val="hybridMultilevel"/>
    <w:tmpl w:val="9168E224"/>
    <w:lvl w:ilvl="0" w:tplc="BA249E9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4536A"/>
    <w:multiLevelType w:val="multilevel"/>
    <w:tmpl w:val="95CC39CC"/>
    <w:lvl w:ilvl="0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72651">
    <w:abstractNumId w:val="33"/>
  </w:num>
  <w:num w:numId="2" w16cid:durableId="2104718891">
    <w:abstractNumId w:val="32"/>
  </w:num>
  <w:num w:numId="3" w16cid:durableId="176774492">
    <w:abstractNumId w:val="30"/>
  </w:num>
  <w:num w:numId="4" w16cid:durableId="642124363">
    <w:abstractNumId w:val="29"/>
  </w:num>
  <w:num w:numId="5" w16cid:durableId="485705764">
    <w:abstractNumId w:val="37"/>
  </w:num>
  <w:num w:numId="6" w16cid:durableId="306709898">
    <w:abstractNumId w:val="9"/>
  </w:num>
  <w:num w:numId="7" w16cid:durableId="288049774">
    <w:abstractNumId w:val="4"/>
  </w:num>
  <w:num w:numId="8" w16cid:durableId="366221236">
    <w:abstractNumId w:val="3"/>
  </w:num>
  <w:num w:numId="9" w16cid:durableId="277876076">
    <w:abstractNumId w:val="2"/>
  </w:num>
  <w:num w:numId="10" w16cid:durableId="1331912669">
    <w:abstractNumId w:val="1"/>
  </w:num>
  <w:num w:numId="11" w16cid:durableId="1477837309">
    <w:abstractNumId w:val="10"/>
  </w:num>
  <w:num w:numId="12" w16cid:durableId="1116483186">
    <w:abstractNumId w:val="8"/>
  </w:num>
  <w:num w:numId="13" w16cid:durableId="716125339">
    <w:abstractNumId w:val="7"/>
  </w:num>
  <w:num w:numId="14" w16cid:durableId="974261710">
    <w:abstractNumId w:val="6"/>
  </w:num>
  <w:num w:numId="15" w16cid:durableId="933587803">
    <w:abstractNumId w:val="5"/>
  </w:num>
  <w:num w:numId="16" w16cid:durableId="1331757238">
    <w:abstractNumId w:val="0"/>
  </w:num>
  <w:num w:numId="17" w16cid:durableId="1968126641">
    <w:abstractNumId w:val="16"/>
  </w:num>
  <w:num w:numId="18" w16cid:durableId="123933391">
    <w:abstractNumId w:val="17"/>
  </w:num>
  <w:num w:numId="19" w16cid:durableId="158809770">
    <w:abstractNumId w:val="13"/>
  </w:num>
  <w:num w:numId="20" w16cid:durableId="567809146">
    <w:abstractNumId w:val="24"/>
  </w:num>
  <w:num w:numId="21" w16cid:durableId="534660673">
    <w:abstractNumId w:val="11"/>
  </w:num>
  <w:num w:numId="22" w16cid:durableId="2037732149">
    <w:abstractNumId w:val="34"/>
  </w:num>
  <w:num w:numId="23" w16cid:durableId="1179124449">
    <w:abstractNumId w:val="39"/>
  </w:num>
  <w:num w:numId="24" w16cid:durableId="2125541606">
    <w:abstractNumId w:val="15"/>
  </w:num>
  <w:num w:numId="25" w16cid:durableId="1700888362">
    <w:abstractNumId w:val="31"/>
  </w:num>
  <w:num w:numId="26" w16cid:durableId="1489978821">
    <w:abstractNumId w:val="18"/>
  </w:num>
  <w:num w:numId="27" w16cid:durableId="1020358606">
    <w:abstractNumId w:val="23"/>
  </w:num>
  <w:num w:numId="28" w16cid:durableId="1327398135">
    <w:abstractNumId w:val="14"/>
  </w:num>
  <w:num w:numId="29" w16cid:durableId="266470429">
    <w:abstractNumId w:val="19"/>
  </w:num>
  <w:num w:numId="30" w16cid:durableId="1280070345">
    <w:abstractNumId w:val="38"/>
  </w:num>
  <w:num w:numId="31" w16cid:durableId="837380401">
    <w:abstractNumId w:val="27"/>
  </w:num>
  <w:num w:numId="32" w16cid:durableId="318272071">
    <w:abstractNumId w:val="28"/>
  </w:num>
  <w:num w:numId="33" w16cid:durableId="894512418">
    <w:abstractNumId w:val="21"/>
  </w:num>
  <w:num w:numId="34" w16cid:durableId="977877653">
    <w:abstractNumId w:val="26"/>
  </w:num>
  <w:num w:numId="35" w16cid:durableId="1078332285">
    <w:abstractNumId w:val="20"/>
  </w:num>
  <w:num w:numId="36" w16cid:durableId="1227372427">
    <w:abstractNumId w:val="12"/>
  </w:num>
  <w:num w:numId="37" w16cid:durableId="1075250243">
    <w:abstractNumId w:val="22"/>
  </w:num>
  <w:num w:numId="38" w16cid:durableId="1481269128">
    <w:abstractNumId w:val="25"/>
  </w:num>
  <w:num w:numId="39" w16cid:durableId="171456281">
    <w:abstractNumId w:val="36"/>
  </w:num>
  <w:num w:numId="40" w16cid:durableId="175605380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527"/>
    <w:rsid w:val="00001DFA"/>
    <w:rsid w:val="00025A2A"/>
    <w:rsid w:val="0003747A"/>
    <w:rsid w:val="000774CD"/>
    <w:rsid w:val="0008582E"/>
    <w:rsid w:val="00087A93"/>
    <w:rsid w:val="000920AB"/>
    <w:rsid w:val="000A5755"/>
    <w:rsid w:val="000C61CD"/>
    <w:rsid w:val="000D0C44"/>
    <w:rsid w:val="000D1107"/>
    <w:rsid w:val="0017207D"/>
    <w:rsid w:val="0018446C"/>
    <w:rsid w:val="001A7527"/>
    <w:rsid w:val="001B3F46"/>
    <w:rsid w:val="001E7A88"/>
    <w:rsid w:val="001F2080"/>
    <w:rsid w:val="001F63F8"/>
    <w:rsid w:val="00232820"/>
    <w:rsid w:val="002356B4"/>
    <w:rsid w:val="00237471"/>
    <w:rsid w:val="00255C11"/>
    <w:rsid w:val="002604AA"/>
    <w:rsid w:val="002B37D9"/>
    <w:rsid w:val="002B62E2"/>
    <w:rsid w:val="002B7A85"/>
    <w:rsid w:val="002E4342"/>
    <w:rsid w:val="00311919"/>
    <w:rsid w:val="0032172C"/>
    <w:rsid w:val="003358C2"/>
    <w:rsid w:val="00345F00"/>
    <w:rsid w:val="003B1C8F"/>
    <w:rsid w:val="003C6CB1"/>
    <w:rsid w:val="0040390E"/>
    <w:rsid w:val="00420D44"/>
    <w:rsid w:val="00435EA8"/>
    <w:rsid w:val="00477AF8"/>
    <w:rsid w:val="004C7215"/>
    <w:rsid w:val="004E4CC0"/>
    <w:rsid w:val="004F1241"/>
    <w:rsid w:val="004F4135"/>
    <w:rsid w:val="00534F1B"/>
    <w:rsid w:val="0056238B"/>
    <w:rsid w:val="00580814"/>
    <w:rsid w:val="005B59A7"/>
    <w:rsid w:val="005F64D2"/>
    <w:rsid w:val="0068417A"/>
    <w:rsid w:val="006B039D"/>
    <w:rsid w:val="006B155B"/>
    <w:rsid w:val="006C65AF"/>
    <w:rsid w:val="006D0B3B"/>
    <w:rsid w:val="006D3DC0"/>
    <w:rsid w:val="006D4EEA"/>
    <w:rsid w:val="00755EFB"/>
    <w:rsid w:val="0076406D"/>
    <w:rsid w:val="0078384A"/>
    <w:rsid w:val="007F42F3"/>
    <w:rsid w:val="007F52FB"/>
    <w:rsid w:val="008013BD"/>
    <w:rsid w:val="00832915"/>
    <w:rsid w:val="00844383"/>
    <w:rsid w:val="00844D84"/>
    <w:rsid w:val="008529B8"/>
    <w:rsid w:val="00895CF0"/>
    <w:rsid w:val="008D7E15"/>
    <w:rsid w:val="008F1496"/>
    <w:rsid w:val="00952D85"/>
    <w:rsid w:val="00952F74"/>
    <w:rsid w:val="0096158F"/>
    <w:rsid w:val="00971956"/>
    <w:rsid w:val="009764D8"/>
    <w:rsid w:val="00995729"/>
    <w:rsid w:val="009B24D2"/>
    <w:rsid w:val="009B4871"/>
    <w:rsid w:val="00A04A0D"/>
    <w:rsid w:val="00A169B6"/>
    <w:rsid w:val="00A270BA"/>
    <w:rsid w:val="00A3750A"/>
    <w:rsid w:val="00A446B0"/>
    <w:rsid w:val="00A809A7"/>
    <w:rsid w:val="00AA0AC6"/>
    <w:rsid w:val="00AD5E33"/>
    <w:rsid w:val="00AE1D90"/>
    <w:rsid w:val="00B02497"/>
    <w:rsid w:val="00B222BC"/>
    <w:rsid w:val="00B23393"/>
    <w:rsid w:val="00B47F73"/>
    <w:rsid w:val="00B848D1"/>
    <w:rsid w:val="00B87059"/>
    <w:rsid w:val="00BA36A5"/>
    <w:rsid w:val="00BD4971"/>
    <w:rsid w:val="00C07FCA"/>
    <w:rsid w:val="00C215EA"/>
    <w:rsid w:val="00C640CC"/>
    <w:rsid w:val="00C673B6"/>
    <w:rsid w:val="00C76B30"/>
    <w:rsid w:val="00C91BBE"/>
    <w:rsid w:val="00CA51C4"/>
    <w:rsid w:val="00CC3EBC"/>
    <w:rsid w:val="00CF170D"/>
    <w:rsid w:val="00CF18D6"/>
    <w:rsid w:val="00D07F36"/>
    <w:rsid w:val="00D1031D"/>
    <w:rsid w:val="00DA508E"/>
    <w:rsid w:val="00E2580E"/>
    <w:rsid w:val="00E2655B"/>
    <w:rsid w:val="00E53173"/>
    <w:rsid w:val="00E66895"/>
    <w:rsid w:val="00EE37BE"/>
    <w:rsid w:val="00EE676A"/>
    <w:rsid w:val="00EF0C87"/>
    <w:rsid w:val="00EF752B"/>
    <w:rsid w:val="00EF7636"/>
    <w:rsid w:val="00F25A3D"/>
    <w:rsid w:val="00F45389"/>
    <w:rsid w:val="00F90BCA"/>
    <w:rsid w:val="00FA32B4"/>
    <w:rsid w:val="00FB258E"/>
    <w:rsid w:val="00FC69F4"/>
    <w:rsid w:val="00FE5DB5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CD6294"/>
  <w14:defaultImageDpi w14:val="300"/>
  <w15:docId w15:val="{C2C91719-D79A-434B-BF83-04F28774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numPr>
        <w:numId w:val="3"/>
      </w:num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Accentuationlgr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Accentuation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4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5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lgr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17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1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styleId="NormalWeb">
    <w:name w:val="Normal (Web)"/>
    <w:basedOn w:val="Normal"/>
    <w:uiPriority w:val="99"/>
    <w:unhideWhenUsed/>
    <w:rsid w:val="006D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2B62E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01DF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1DFA"/>
    <w:pPr>
      <w:spacing w:line="240" w:lineRule="auto"/>
    </w:pPr>
    <w:rPr>
      <w:b/>
      <w:bCs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1DF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45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16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g56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harte%20Graphique\ModelesDocuments\CRR&#233;union\modeleCompterenduR&#233;union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C690-1EBC-468A-A211-93093162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modeleCompterenduRéunion</Template>
  <TotalTime>1</TotalTime>
  <Pages>4</Pages>
  <Words>703</Words>
  <Characters>3872</Characters>
  <Application>Microsoft Office Word</Application>
  <DocSecurity>8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GOVIC Sophie</dc:creator>
  <cp:lastModifiedBy>LE GALL Gwenaëlle</cp:lastModifiedBy>
  <cp:revision>2</cp:revision>
  <cp:lastPrinted>2023-11-13T16:17:00Z</cp:lastPrinted>
  <dcterms:created xsi:type="dcterms:W3CDTF">2025-02-14T09:14:00Z</dcterms:created>
  <dcterms:modified xsi:type="dcterms:W3CDTF">2025-02-14T09:14:00Z</dcterms:modified>
</cp:coreProperties>
</file>